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ascii="方正小标宋简体" w:hAnsi="宋体" w:eastAsia="方正小标宋简体" w:cs="宋体"/>
          <w:bCs/>
          <w:color w:val="auto"/>
          <w:sz w:val="44"/>
        </w:rPr>
      </w:pPr>
      <w:r>
        <w:rPr>
          <w:rFonts w:hint="eastAsia" w:ascii="方正小标宋简体" w:hAnsi="宋体" w:eastAsia="方正小标宋简体" w:cs="宋体"/>
          <w:bCs/>
          <w:color w:val="auto"/>
          <w:sz w:val="44"/>
        </w:rPr>
        <w:t>第二十一届江苏省青少年机器人竞赛</w:t>
      </w:r>
    </w:p>
    <w:p>
      <w:pPr>
        <w:autoSpaceDE/>
        <w:autoSpaceDN/>
        <w:spacing w:line="360" w:lineRule="auto"/>
        <w:jc w:val="center"/>
        <w:rPr>
          <w:rFonts w:ascii="方正小标宋简体" w:hAnsi="宋体" w:eastAsia="方正小标宋简体" w:cs="宋体"/>
          <w:bCs/>
          <w:color w:val="auto"/>
          <w:sz w:val="44"/>
        </w:rPr>
      </w:pPr>
      <w:r>
        <w:rPr>
          <w:rFonts w:hint="eastAsia" w:ascii="方正小标宋简体" w:hAnsi="宋体" w:eastAsia="方正小标宋简体" w:cs="宋体"/>
          <w:bCs/>
          <w:color w:val="auto"/>
          <w:sz w:val="44"/>
        </w:rPr>
        <w:t>VEX 机器人挑战赛项目规则-一触即发</w:t>
      </w:r>
    </w:p>
    <w:p>
      <w:pPr>
        <w:spacing w:line="360" w:lineRule="auto"/>
        <w:ind w:left="1070" w:right="1223"/>
        <w:jc w:val="center"/>
        <w:rPr>
          <w:rFonts w:ascii="方正小标宋简体" w:hAnsi="宋体" w:eastAsia="方正小标宋简体" w:cs="宋体"/>
          <w:bCs/>
          <w:color w:val="auto"/>
          <w:sz w:val="32"/>
          <w:szCs w:val="21"/>
        </w:rPr>
      </w:pPr>
      <w:r>
        <w:rPr>
          <w:rFonts w:hint="eastAsia" w:ascii="方正小标宋简体" w:hAnsi="宋体" w:eastAsia="方正小标宋简体" w:cs="宋体"/>
          <w:bCs/>
          <w:color w:val="auto"/>
          <w:sz w:val="32"/>
          <w:szCs w:val="21"/>
        </w:rPr>
        <w:t>（初中组、高中组、职教组）</w:t>
      </w:r>
    </w:p>
    <w:p>
      <w:pPr>
        <w:spacing w:line="360" w:lineRule="auto"/>
        <w:ind w:left="1070" w:right="1223"/>
        <w:jc w:val="center"/>
        <w:rPr>
          <w:rFonts w:ascii="宋体" w:hAnsi="宋体" w:cs="宋体" w:eastAsiaTheme="minorEastAsia"/>
          <w:b/>
          <w:color w:val="auto"/>
          <w:sz w:val="32"/>
          <w:szCs w:val="21"/>
        </w:rPr>
      </w:pPr>
    </w:p>
    <w:p>
      <w:pPr>
        <w:pStyle w:val="3"/>
        <w:tabs>
          <w:tab w:val="left" w:pos="476"/>
        </w:tabs>
        <w:spacing w:before="0" w:line="360" w:lineRule="auto"/>
        <w:ind w:left="475" w:hanging="176"/>
        <w:jc w:val="both"/>
        <w:rPr>
          <w:rFonts w:ascii="Times New Roman" w:hAnsi="宋体" w:eastAsia="Times New Roman" w:cs="宋体"/>
          <w:i w:val="0"/>
          <w:color w:val="auto"/>
          <w:sz w:val="28"/>
          <w:szCs w:val="28"/>
          <w:lang w:val="zh-CN" w:eastAsia="zh-CN" w:bidi="zh-CN"/>
        </w:rPr>
      </w:pPr>
      <w:r>
        <w:rPr>
          <w:rFonts w:ascii="Times New Roman" w:hAnsi="宋体" w:eastAsia="Times New Roman" w:cs="宋体"/>
          <w:i w:val="0"/>
          <w:color w:val="auto"/>
          <w:sz w:val="28"/>
          <w:szCs w:val="28"/>
          <w:lang w:val="zh-CN" w:eastAsia="zh-CN" w:bidi="zh-CN"/>
        </w:rPr>
        <w:t xml:space="preserve">1.VEX </w:t>
      </w:r>
      <w:r>
        <w:rPr>
          <w:rFonts w:hint="eastAsia" w:ascii="宋体" w:hAnsi="宋体" w:eastAsia="宋体" w:cs="宋体"/>
          <w:i w:val="0"/>
          <w:color w:val="auto"/>
          <w:sz w:val="28"/>
          <w:szCs w:val="28"/>
          <w:lang w:val="zh-CN" w:eastAsia="zh-CN" w:bidi="zh-CN"/>
        </w:rPr>
        <w:t>机器人工程挑战赛简介</w:t>
      </w:r>
    </w:p>
    <w:p>
      <w:pPr>
        <w:pStyle w:val="6"/>
        <w:spacing w:line="360" w:lineRule="auto"/>
        <w:ind w:left="300" w:right="360" w:firstLine="472"/>
        <w:jc w:val="both"/>
        <w:rPr>
          <w:rFonts w:ascii="宋体" w:hAnsi="宋体" w:eastAsia="宋体" w:cs="宋体"/>
          <w:color w:val="auto"/>
          <w:spacing w:val="-10"/>
          <w:sz w:val="21"/>
          <w:szCs w:val="21"/>
        </w:rPr>
      </w:pPr>
      <w:r>
        <w:rPr>
          <w:rFonts w:ascii="宋体" w:hAnsi="宋体" w:eastAsia="宋体" w:cs="宋体"/>
          <w:color w:val="auto"/>
          <w:spacing w:val="-10"/>
          <w:sz w:val="21"/>
          <w:szCs w:val="21"/>
        </w:rPr>
        <w:t>VEX 机器人工程挑战赛是一项引进的青少年国际机器人比赛项目。其活动对象为中小学生，要求参加比赛的代表队自行设计、制作机器人并进行编程。参赛的机器人既能自动程序控制，又能通过遥控器控制，并可以在特定的赛场地上，按照规则的要求进行比赛活动。</w:t>
      </w:r>
    </w:p>
    <w:p>
      <w:pPr>
        <w:pStyle w:val="3"/>
        <w:tabs>
          <w:tab w:val="left" w:pos="476"/>
        </w:tabs>
        <w:spacing w:before="0" w:line="360" w:lineRule="auto"/>
        <w:ind w:left="475" w:hanging="176"/>
        <w:jc w:val="both"/>
        <w:rPr>
          <w:rFonts w:ascii="Times New Roman" w:hAnsi="宋体" w:eastAsia="Times New Roman" w:cs="宋体"/>
          <w:i w:val="0"/>
          <w:color w:val="auto"/>
          <w:sz w:val="28"/>
          <w:szCs w:val="28"/>
          <w:lang w:val="zh-CN" w:eastAsia="zh-CN" w:bidi="zh-CN"/>
        </w:rPr>
      </w:pPr>
      <w:r>
        <w:rPr>
          <w:rFonts w:ascii="Times New Roman" w:hAnsi="宋体" w:eastAsia="Times New Roman" w:cs="宋体"/>
          <w:i w:val="0"/>
          <w:color w:val="auto"/>
          <w:sz w:val="28"/>
          <w:szCs w:val="28"/>
          <w:lang w:val="zh-CN" w:eastAsia="zh-CN" w:bidi="zh-CN"/>
        </w:rPr>
        <w:t>2.</w:t>
      </w:r>
      <w:r>
        <w:rPr>
          <w:rFonts w:hint="eastAsia" w:ascii="宋体" w:hAnsi="宋体" w:eastAsia="宋体" w:cs="宋体"/>
          <w:i w:val="0"/>
          <w:color w:val="auto"/>
          <w:sz w:val="28"/>
          <w:szCs w:val="28"/>
          <w:lang w:val="zh-CN" w:eastAsia="zh-CN" w:bidi="zh-CN"/>
        </w:rPr>
        <w:t>比赛主题</w:t>
      </w:r>
    </w:p>
    <w:p>
      <w:pPr>
        <w:pStyle w:val="6"/>
        <w:spacing w:line="360" w:lineRule="auto"/>
        <w:ind w:left="300" w:right="360" w:firstLine="472"/>
        <w:jc w:val="both"/>
        <w:rPr>
          <w:rFonts w:ascii="宋体" w:hAnsi="宋体" w:eastAsia="宋体" w:cs="宋体"/>
          <w:color w:val="auto"/>
          <w:spacing w:val="-10"/>
          <w:sz w:val="21"/>
          <w:szCs w:val="21"/>
        </w:rPr>
      </w:pPr>
      <w:bookmarkStart w:id="0" w:name="_Hlk95900498"/>
      <w:r>
        <w:rPr>
          <w:rFonts w:hint="eastAsia" w:ascii="宋体" w:hAnsi="宋体" w:eastAsia="宋体" w:cs="宋体"/>
          <w:color w:val="auto"/>
          <w:spacing w:val="-10"/>
          <w:sz w:val="21"/>
          <w:szCs w:val="21"/>
        </w:rPr>
        <w:t>VEX初中、高中及职教组</w:t>
      </w:r>
      <w:r>
        <w:rPr>
          <w:rFonts w:ascii="宋体" w:hAnsi="宋体" w:eastAsia="宋体" w:cs="宋体"/>
          <w:color w:val="auto"/>
          <w:spacing w:val="-10"/>
          <w:sz w:val="21"/>
          <w:szCs w:val="21"/>
        </w:rPr>
        <w:t>的</w:t>
      </w:r>
      <w:bookmarkEnd w:id="0"/>
      <w:r>
        <w:rPr>
          <w:rFonts w:ascii="宋体" w:hAnsi="宋体" w:eastAsia="宋体" w:cs="宋体"/>
          <w:color w:val="auto"/>
          <w:spacing w:val="-10"/>
          <w:sz w:val="21"/>
          <w:szCs w:val="21"/>
        </w:rPr>
        <w:t>主题为</w:t>
      </w:r>
      <w:r>
        <w:rPr>
          <w:rFonts w:ascii="宋体" w:hAnsi="宋体" w:eastAsia="宋体" w:cs="宋体"/>
          <w:b/>
          <w:bCs/>
          <w:color w:val="auto"/>
          <w:spacing w:val="-10"/>
          <w:sz w:val="21"/>
          <w:szCs w:val="21"/>
        </w:rPr>
        <w:t>“一触即发”</w:t>
      </w:r>
      <w:r>
        <w:rPr>
          <w:rFonts w:ascii="宋体" w:hAnsi="宋体" w:eastAsia="宋体" w:cs="宋体"/>
          <w:color w:val="auto"/>
          <w:spacing w:val="-10"/>
          <w:sz w:val="21"/>
          <w:szCs w:val="21"/>
        </w:rPr>
        <w:t>。</w:t>
      </w:r>
    </w:p>
    <w:p>
      <w:pPr>
        <w:pStyle w:val="6"/>
        <w:spacing w:line="360" w:lineRule="auto"/>
        <w:ind w:left="300" w:right="360" w:firstLine="472"/>
        <w:jc w:val="both"/>
        <w:rPr>
          <w:rFonts w:ascii="宋体" w:hAnsi="宋体" w:eastAsia="宋体" w:cs="宋体"/>
          <w:color w:val="auto"/>
          <w:spacing w:val="-10"/>
          <w:sz w:val="21"/>
          <w:szCs w:val="21"/>
        </w:rPr>
      </w:pPr>
      <w:r>
        <w:rPr>
          <w:rFonts w:ascii="宋体" w:hAnsi="宋体" w:eastAsia="宋体" w:cs="宋体"/>
          <w:color w:val="auto"/>
          <w:spacing w:val="-10"/>
          <w:sz w:val="21"/>
          <w:szCs w:val="21"/>
        </w:rPr>
        <w:t>“一触即发”是一个令人兴奋和充满活力的比赛。每场比赛包含两种不同类型控制方式——手动和自动控制。比赛的特点是两支参赛队组成联队，每支参赛队各派出一台机器人，在赛场上完成各种任务（通过用曲环得分，将环塔移到联队本方区和赛局结束时在平衡桥上达成高抬）获取尽可能高的得分。</w:t>
      </w:r>
    </w:p>
    <w:p>
      <w:pPr>
        <w:pStyle w:val="6"/>
        <w:spacing w:line="360" w:lineRule="auto"/>
        <w:ind w:left="300" w:right="360" w:firstLine="472"/>
        <w:jc w:val="both"/>
        <w:rPr>
          <w:rFonts w:ascii="宋体" w:hAnsi="宋体" w:eastAsia="宋体" w:cs="宋体"/>
          <w:color w:val="auto"/>
          <w:spacing w:val="-10"/>
          <w:sz w:val="21"/>
          <w:szCs w:val="21"/>
        </w:rPr>
      </w:pPr>
      <w:r>
        <w:rPr>
          <w:rFonts w:ascii="宋体" w:hAnsi="宋体" w:eastAsia="宋体" w:cs="宋体"/>
          <w:color w:val="auto"/>
          <w:spacing w:val="-10"/>
          <w:sz w:val="21"/>
          <w:szCs w:val="21"/>
        </w:rPr>
        <w:t>参加“一触即发”比赛，参赛队要开发许多新技能来应对各种面临的挑战和障碍。有些问题需要个人来解决，还有些问题要通过与队友及指导老师的交流来处理。参赛</w:t>
      </w:r>
      <w:r>
        <w:rPr>
          <w:rFonts w:hint="eastAsia" w:ascii="宋体" w:hAnsi="宋体" w:eastAsia="宋体" w:cs="宋体"/>
          <w:color w:val="auto"/>
          <w:spacing w:val="-10"/>
          <w:sz w:val="21"/>
          <w:szCs w:val="21"/>
        </w:rPr>
        <w:t>选手</w:t>
      </w:r>
      <w:r>
        <w:rPr>
          <w:rFonts w:ascii="宋体" w:hAnsi="宋体" w:eastAsia="宋体" w:cs="宋体"/>
          <w:color w:val="auto"/>
          <w:spacing w:val="-10"/>
          <w:sz w:val="21"/>
          <w:szCs w:val="21"/>
        </w:rPr>
        <w:t>要一起构建自己的机器人参加多次比赛，与自己的队友、家人和朋友分享取得的成绩。经过比赛，学生们不仅可以完成自己的比赛机器人，也提升了对科技和利用科技来积极影响周围世界的认识。此外，他们还可提高素质，如研究、规划、集思广益、合作、团队精神、领导能力等。</w:t>
      </w:r>
    </w:p>
    <w:p>
      <w:pPr>
        <w:pStyle w:val="6"/>
        <w:spacing w:line="360" w:lineRule="auto"/>
        <w:ind w:left="300" w:right="360" w:firstLine="472"/>
        <w:jc w:val="both"/>
        <w:rPr>
          <w:rFonts w:ascii="宋体" w:hAnsi="宋体" w:eastAsia="宋体" w:cs="宋体"/>
          <w:color w:val="auto"/>
          <w:spacing w:val="-10"/>
          <w:sz w:val="21"/>
          <w:szCs w:val="21"/>
        </w:rPr>
      </w:pPr>
      <w:r>
        <w:rPr>
          <w:rFonts w:ascii="宋体" w:hAnsi="宋体" w:eastAsia="宋体" w:cs="宋体"/>
          <w:color w:val="auto"/>
          <w:spacing w:val="-10"/>
          <w:sz w:val="21"/>
          <w:szCs w:val="21"/>
        </w:rPr>
        <w:t>在每场比赛中，各由两支参赛队组成的两个联队（红队和蓝队）上场竞技，获取比对方联队更高的得分。每场比赛的时间是120秒。</w:t>
      </w:r>
    </w:p>
    <w:p>
      <w:pPr>
        <w:pStyle w:val="3"/>
        <w:tabs>
          <w:tab w:val="left" w:pos="476"/>
        </w:tabs>
        <w:spacing w:before="0" w:line="360" w:lineRule="auto"/>
        <w:ind w:left="475" w:hanging="176"/>
        <w:jc w:val="both"/>
        <w:rPr>
          <w:rFonts w:ascii="Times New Roman" w:hAnsi="宋体" w:eastAsia="Times New Roman" w:cs="宋体"/>
          <w:i w:val="0"/>
          <w:color w:val="auto"/>
          <w:sz w:val="28"/>
          <w:szCs w:val="28"/>
          <w:lang w:val="zh-CN" w:eastAsia="zh-CN" w:bidi="zh-CN"/>
        </w:rPr>
      </w:pPr>
      <w:r>
        <w:rPr>
          <w:rFonts w:ascii="Times New Roman" w:hAnsi="宋体" w:eastAsia="Times New Roman" w:cs="宋体"/>
          <w:i w:val="0"/>
          <w:color w:val="auto"/>
          <w:sz w:val="28"/>
          <w:szCs w:val="28"/>
          <w:lang w:val="zh-CN" w:eastAsia="zh-CN" w:bidi="zh-CN"/>
        </w:rPr>
        <w:t xml:space="preserve">3. </w:t>
      </w:r>
      <w:r>
        <w:rPr>
          <w:rFonts w:hint="eastAsia" w:ascii="宋体" w:hAnsi="宋体" w:eastAsia="宋体" w:cs="宋体"/>
          <w:i w:val="0"/>
          <w:color w:val="auto"/>
          <w:sz w:val="28"/>
          <w:szCs w:val="28"/>
          <w:lang w:val="zh-CN" w:eastAsia="zh-CN" w:bidi="zh-CN"/>
        </w:rPr>
        <w:t>比赛场地与环境</w:t>
      </w:r>
    </w:p>
    <w:p>
      <w:pPr>
        <w:pStyle w:val="4"/>
        <w:keepNext w:val="0"/>
        <w:keepLines w:val="0"/>
        <w:tabs>
          <w:tab w:val="left" w:pos="668"/>
        </w:tabs>
        <w:spacing w:before="0" w:after="0" w:line="360" w:lineRule="auto"/>
        <w:ind w:left="667" w:hanging="368"/>
        <w:rPr>
          <w:rFonts w:ascii="宋体" w:hAnsi="宋体" w:eastAsia="宋体" w:cs="宋体"/>
          <w:i/>
          <w:color w:val="auto"/>
          <w:sz w:val="24"/>
          <w:szCs w:val="24"/>
        </w:rPr>
      </w:pPr>
      <w:r>
        <w:rPr>
          <w:rFonts w:ascii="宋体" w:hAnsi="宋体" w:eastAsia="宋体" w:cs="宋体"/>
          <w:color w:val="auto"/>
          <w:sz w:val="24"/>
          <w:szCs w:val="24"/>
        </w:rPr>
        <w:t>3.1 场地的构成</w:t>
      </w:r>
    </w:p>
    <w:p>
      <w:pPr>
        <w:pStyle w:val="6"/>
        <w:spacing w:line="360" w:lineRule="auto"/>
        <w:ind w:left="300" w:right="360" w:firstLine="472"/>
        <w:jc w:val="both"/>
        <w:rPr>
          <w:rFonts w:ascii="宋体" w:hAnsi="宋体" w:eastAsia="宋体" w:cs="宋体"/>
          <w:color w:val="auto"/>
          <w:spacing w:val="-10"/>
          <w:sz w:val="21"/>
          <w:szCs w:val="21"/>
        </w:rPr>
      </w:pPr>
      <w:r>
        <w:rPr>
          <w:rFonts w:ascii="宋体" w:hAnsi="宋体" w:eastAsia="宋体" w:cs="宋体"/>
          <w:b/>
          <w:bCs/>
          <w:color w:val="auto"/>
          <w:spacing w:val="-10"/>
          <w:sz w:val="21"/>
          <w:szCs w:val="21"/>
        </w:rPr>
        <w:t>比赛场地</w:t>
      </w:r>
      <w:r>
        <w:rPr>
          <w:rFonts w:hint="eastAsia" w:ascii="宋体" w:hAnsi="宋体" w:eastAsia="宋体" w:cs="宋体"/>
          <w:b/>
          <w:bCs/>
          <w:color w:val="auto"/>
          <w:spacing w:val="-10"/>
          <w:sz w:val="21"/>
          <w:szCs w:val="21"/>
        </w:rPr>
        <w:t>：</w:t>
      </w:r>
      <w:r>
        <w:rPr>
          <w:rFonts w:ascii="宋体" w:hAnsi="宋体" w:eastAsia="宋体" w:cs="宋体"/>
          <w:color w:val="auto"/>
          <w:spacing w:val="-10"/>
          <w:sz w:val="21"/>
          <w:szCs w:val="21"/>
        </w:rPr>
        <w:t>3600mm×3600mm的比赛场地四周有高约282mm、厚25～35mm的铁质围栏。围栏内的场地表面由发泡塑料块拼接而成，底色为灰色。</w:t>
      </w:r>
    </w:p>
    <w:p>
      <w:pPr>
        <w:pStyle w:val="6"/>
        <w:spacing w:line="360" w:lineRule="auto"/>
        <w:ind w:left="300" w:right="360" w:firstLine="472"/>
        <w:jc w:val="center"/>
        <w:rPr>
          <w:b/>
          <w:i/>
          <w:color w:val="auto"/>
          <w:sz w:val="18"/>
          <w:szCs w:val="18"/>
        </w:rPr>
      </w:pPr>
      <w:r>
        <w:rPr>
          <w:rFonts w:ascii="宋体" w:hAnsi="宋体" w:eastAsia="宋体" w:cs="宋体"/>
          <w:color w:val="auto"/>
          <w:spacing w:val="-10"/>
          <w:sz w:val="21"/>
          <w:szCs w:val="21"/>
        </w:rPr>
        <w:drawing>
          <wp:inline distT="0" distB="0" distL="0" distR="0">
            <wp:extent cx="2879725" cy="1617345"/>
            <wp:effectExtent l="0" t="0" r="0" b="1905"/>
            <wp:docPr id="4" name="image6.jpeg"/>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79725" cy="1617345"/>
                    </a:xfrm>
                    <a:prstGeom prst="rect">
                      <a:avLst/>
                    </a:prstGeom>
                  </pic:spPr>
                </pic:pic>
              </a:graphicData>
            </a:graphic>
          </wp:inline>
        </w:drawing>
      </w:r>
    </w:p>
    <w:p>
      <w:pPr>
        <w:spacing w:line="360" w:lineRule="auto"/>
        <w:ind w:right="-506" w:rightChars="-230"/>
        <w:jc w:val="center"/>
        <w:rPr>
          <w:rFonts w:cs="宋体"/>
          <w:bCs/>
          <w:iCs/>
          <w:color w:val="auto"/>
          <w:sz w:val="18"/>
          <w:szCs w:val="18"/>
        </w:rPr>
      </w:pPr>
      <w:r>
        <w:rPr>
          <w:rFonts w:cs="宋体"/>
          <w:bCs/>
          <w:iCs/>
          <w:color w:val="auto"/>
          <w:sz w:val="18"/>
          <w:szCs w:val="18"/>
        </w:rPr>
        <w:t>图 1 场地初始布局俯视图</w:t>
      </w:r>
    </w:p>
    <w:p>
      <w:pPr>
        <w:pStyle w:val="6"/>
        <w:spacing w:line="360" w:lineRule="auto"/>
        <w:ind w:left="300" w:right="360" w:firstLine="472"/>
        <w:jc w:val="both"/>
        <w:rPr>
          <w:rFonts w:ascii="宋体" w:hAnsi="宋体" w:eastAsia="宋体" w:cs="宋体"/>
          <w:color w:val="auto"/>
          <w:spacing w:val="-10"/>
          <w:sz w:val="21"/>
          <w:szCs w:val="21"/>
        </w:rPr>
      </w:pPr>
      <w:r>
        <w:rPr>
          <w:rFonts w:ascii="宋体" w:hAnsi="宋体" w:eastAsia="宋体" w:cs="宋体"/>
          <w:b/>
          <w:bCs/>
          <w:color w:val="auto"/>
          <w:spacing w:val="-10"/>
          <w:sz w:val="21"/>
          <w:szCs w:val="21"/>
        </w:rPr>
        <w:t>场地要素：</w:t>
      </w:r>
      <w:r>
        <w:rPr>
          <w:rFonts w:ascii="宋体" w:hAnsi="宋体" w:eastAsia="宋体" w:cs="宋体"/>
          <w:color w:val="auto"/>
          <w:spacing w:val="-10"/>
          <w:sz w:val="21"/>
          <w:szCs w:val="21"/>
        </w:rPr>
        <w:t>72个曲环：12个作为初始预装，双方联队各6个；18个作为赛局导入物，双方联队各9个；42个在场地上的初始位置：4个联队环塔，双方联队各2个；3个中立环塔；2个平衡桥，双方联队各1个。</w:t>
      </w:r>
    </w:p>
    <w:p>
      <w:pPr>
        <w:pStyle w:val="6"/>
        <w:spacing w:line="360" w:lineRule="auto"/>
        <w:ind w:left="300" w:right="360" w:firstLine="472"/>
        <w:jc w:val="both"/>
        <w:rPr>
          <w:rFonts w:ascii="宋体" w:hAnsi="宋体" w:eastAsia="宋体" w:cs="宋体"/>
          <w:color w:val="auto"/>
          <w:spacing w:val="-10"/>
          <w:sz w:val="21"/>
          <w:szCs w:val="21"/>
        </w:rPr>
      </w:pPr>
      <w:r>
        <w:rPr>
          <w:rFonts w:hint="eastAsia" w:ascii="宋体" w:hAnsi="宋体" w:eastAsia="宋体" w:cs="宋体"/>
          <w:b/>
          <w:bCs/>
          <w:color w:val="auto"/>
          <w:spacing w:val="-10"/>
          <w:sz w:val="21"/>
          <w:szCs w:val="21"/>
        </w:rPr>
        <w:t>赛场</w:t>
      </w:r>
      <w:r>
        <w:rPr>
          <w:rFonts w:ascii="宋体" w:hAnsi="宋体" w:eastAsia="宋体" w:cs="宋体"/>
          <w:b/>
          <w:bCs/>
          <w:color w:val="auto"/>
          <w:spacing w:val="-10"/>
          <w:sz w:val="21"/>
          <w:szCs w:val="21"/>
        </w:rPr>
        <w:t>主要的功能区</w:t>
      </w:r>
      <w:r>
        <w:rPr>
          <w:rFonts w:hint="eastAsia" w:ascii="宋体" w:hAnsi="宋体" w:eastAsia="宋体" w:cs="宋体"/>
          <w:b/>
          <w:bCs/>
          <w:color w:val="auto"/>
          <w:spacing w:val="-10"/>
          <w:sz w:val="21"/>
          <w:szCs w:val="21"/>
        </w:rPr>
        <w:t>：</w:t>
      </w:r>
      <w:r>
        <w:rPr>
          <w:rFonts w:ascii="宋体" w:hAnsi="宋体" w:eastAsia="宋体" w:cs="宋体"/>
          <w:color w:val="auto"/>
          <w:spacing w:val="-10"/>
          <w:sz w:val="21"/>
          <w:szCs w:val="21"/>
        </w:rPr>
        <w:t>每支联队各有一个联队站位，是比赛时</w:t>
      </w:r>
      <w:r>
        <w:rPr>
          <w:rFonts w:hint="eastAsia" w:ascii="宋体" w:hAnsi="宋体" w:eastAsia="宋体" w:cs="宋体"/>
          <w:color w:val="auto"/>
          <w:spacing w:val="-10"/>
          <w:sz w:val="21"/>
          <w:szCs w:val="21"/>
        </w:rPr>
        <w:t>选手</w:t>
      </w:r>
      <w:r>
        <w:rPr>
          <w:rFonts w:ascii="宋体" w:hAnsi="宋体" w:eastAsia="宋体" w:cs="宋体"/>
          <w:color w:val="auto"/>
          <w:spacing w:val="-10"/>
          <w:sz w:val="21"/>
          <w:szCs w:val="21"/>
        </w:rPr>
        <w:t>站立的位置；靠近联队站位的两条围栏边墙（红、蓝各一）是比赛开始前放置机器人的地方；场地</w:t>
      </w:r>
      <w:r>
        <w:rPr>
          <w:rFonts w:hint="eastAsia" w:ascii="宋体" w:hAnsi="宋体" w:eastAsia="宋体" w:cs="宋体"/>
          <w:color w:val="auto"/>
          <w:spacing w:val="-10"/>
          <w:sz w:val="21"/>
          <w:szCs w:val="21"/>
        </w:rPr>
        <w:t>中由白</w:t>
      </w:r>
      <w:r>
        <w:rPr>
          <w:rFonts w:ascii="宋体" w:hAnsi="宋体" w:eastAsia="宋体" w:cs="宋体"/>
          <w:color w:val="auto"/>
          <w:spacing w:val="-10"/>
          <w:sz w:val="21"/>
          <w:szCs w:val="21"/>
        </w:rPr>
        <w:t>边条隔出来的目标区（红、蓝各一个大</w:t>
      </w:r>
      <w:r>
        <w:rPr>
          <w:rFonts w:hint="eastAsia" w:ascii="宋体" w:hAnsi="宋体" w:eastAsia="宋体" w:cs="宋体"/>
          <w:color w:val="auto"/>
          <w:spacing w:val="-10"/>
          <w:sz w:val="21"/>
          <w:szCs w:val="21"/>
        </w:rPr>
        <w:t>得分</w:t>
      </w:r>
      <w:r>
        <w:rPr>
          <w:rFonts w:ascii="宋体" w:hAnsi="宋体" w:eastAsia="宋体" w:cs="宋体"/>
          <w:color w:val="auto"/>
          <w:spacing w:val="-10"/>
          <w:sz w:val="21"/>
          <w:szCs w:val="21"/>
        </w:rPr>
        <w:t>区和一个</w:t>
      </w:r>
      <w:r>
        <w:rPr>
          <w:rFonts w:hint="eastAsia" w:ascii="宋体" w:hAnsi="宋体" w:eastAsia="宋体" w:cs="宋体"/>
          <w:color w:val="auto"/>
          <w:spacing w:val="-10"/>
          <w:sz w:val="21"/>
          <w:szCs w:val="21"/>
        </w:rPr>
        <w:t>中立</w:t>
      </w:r>
      <w:r>
        <w:rPr>
          <w:rFonts w:ascii="宋体" w:hAnsi="宋体" w:eastAsia="宋体" w:cs="宋体"/>
          <w:color w:val="auto"/>
          <w:spacing w:val="-10"/>
          <w:sz w:val="21"/>
          <w:szCs w:val="21"/>
        </w:rPr>
        <w:t>区）供红、蓝联队堆放</w:t>
      </w:r>
      <w:r>
        <w:rPr>
          <w:rFonts w:hint="eastAsia" w:ascii="宋体" w:hAnsi="宋体" w:eastAsia="宋体" w:cs="宋体"/>
          <w:color w:val="auto"/>
          <w:spacing w:val="-10"/>
          <w:sz w:val="21"/>
          <w:szCs w:val="21"/>
        </w:rPr>
        <w:t>得分物环塔</w:t>
      </w:r>
      <w:r>
        <w:rPr>
          <w:rFonts w:ascii="宋体" w:hAnsi="宋体" w:eastAsia="宋体" w:cs="宋体"/>
          <w:color w:val="auto"/>
          <w:spacing w:val="-10"/>
          <w:sz w:val="21"/>
          <w:szCs w:val="21"/>
        </w:rPr>
        <w:t>之用；纵贯场地中央的白色胶带双线是在自动时段隔开双方机器人的自动线。场上有五尊高低不等的公用</w:t>
      </w:r>
      <w:r>
        <w:rPr>
          <w:rFonts w:hint="eastAsia" w:ascii="宋体" w:hAnsi="宋体" w:eastAsia="宋体" w:cs="宋体"/>
          <w:color w:val="auto"/>
          <w:spacing w:val="-10"/>
          <w:sz w:val="21"/>
          <w:szCs w:val="21"/>
        </w:rPr>
        <w:t>环塔</w:t>
      </w:r>
      <w:r>
        <w:rPr>
          <w:rFonts w:ascii="宋体" w:hAnsi="宋体" w:eastAsia="宋体" w:cs="宋体"/>
          <w:color w:val="auto"/>
          <w:spacing w:val="-10"/>
          <w:sz w:val="21"/>
          <w:szCs w:val="21"/>
        </w:rPr>
        <w:t>，场</w:t>
      </w:r>
      <w:r>
        <w:rPr>
          <w:rFonts w:hint="eastAsia" w:ascii="宋体" w:hAnsi="宋体" w:eastAsia="宋体" w:cs="宋体"/>
          <w:color w:val="auto"/>
          <w:spacing w:val="-10"/>
          <w:sz w:val="21"/>
          <w:szCs w:val="21"/>
        </w:rPr>
        <w:t>中</w:t>
      </w:r>
      <w:r>
        <w:rPr>
          <w:rFonts w:ascii="宋体" w:hAnsi="宋体" w:eastAsia="宋体" w:cs="宋体"/>
          <w:color w:val="auto"/>
          <w:spacing w:val="-10"/>
          <w:sz w:val="21"/>
          <w:szCs w:val="21"/>
        </w:rPr>
        <w:t>有两尊分属两个联队的联队</w:t>
      </w:r>
      <w:r>
        <w:rPr>
          <w:rFonts w:hint="eastAsia" w:ascii="宋体" w:hAnsi="宋体" w:eastAsia="宋体" w:cs="宋体"/>
          <w:color w:val="auto"/>
          <w:spacing w:val="-10"/>
          <w:sz w:val="21"/>
          <w:szCs w:val="21"/>
        </w:rPr>
        <w:t>环塔</w:t>
      </w:r>
      <w:r>
        <w:rPr>
          <w:rFonts w:ascii="宋体" w:hAnsi="宋体" w:eastAsia="宋体" w:cs="宋体"/>
          <w:color w:val="auto"/>
          <w:spacing w:val="-10"/>
          <w:sz w:val="21"/>
          <w:szCs w:val="21"/>
        </w:rPr>
        <w:t>，供放置</w:t>
      </w:r>
      <w:r>
        <w:rPr>
          <w:rFonts w:hint="eastAsia" w:ascii="宋体" w:hAnsi="宋体" w:eastAsia="宋体" w:cs="宋体"/>
          <w:color w:val="auto"/>
          <w:spacing w:val="-10"/>
          <w:sz w:val="21"/>
          <w:szCs w:val="21"/>
        </w:rPr>
        <w:t>曲环</w:t>
      </w:r>
      <w:r>
        <w:rPr>
          <w:rFonts w:ascii="宋体" w:hAnsi="宋体" w:eastAsia="宋体" w:cs="宋体"/>
          <w:color w:val="auto"/>
          <w:spacing w:val="-10"/>
          <w:sz w:val="21"/>
          <w:szCs w:val="21"/>
        </w:rPr>
        <w:t>之用。</w:t>
      </w:r>
      <w:r>
        <w:rPr>
          <w:rFonts w:hint="eastAsia" w:ascii="宋体" w:hAnsi="宋体" w:eastAsia="宋体" w:cs="宋体"/>
          <w:color w:val="auto"/>
          <w:spacing w:val="-10"/>
          <w:sz w:val="21"/>
          <w:szCs w:val="21"/>
        </w:rPr>
        <w:t>双方各有一座平衡桥供双方攀爬得分用。详见各区名词解释。</w:t>
      </w:r>
    </w:p>
    <w:p>
      <w:pPr>
        <w:pStyle w:val="6"/>
        <w:spacing w:line="360" w:lineRule="auto"/>
        <w:ind w:right="372" w:rightChars="169" w:firstLine="360" w:firstLineChars="200"/>
        <w:jc w:val="center"/>
        <w:rPr>
          <w:rFonts w:ascii="宋体"/>
          <w:color w:val="auto"/>
          <w:sz w:val="18"/>
          <w:szCs w:val="18"/>
        </w:rPr>
      </w:pPr>
      <w:r>
        <w:rPr>
          <w:color w:val="auto"/>
          <w:sz w:val="18"/>
          <w:szCs w:val="18"/>
          <w:lang w:bidi="ar-SA"/>
        </w:rPr>
        <w:drawing>
          <wp:inline distT="0" distB="0" distL="0" distR="0">
            <wp:extent cx="2879725" cy="1983740"/>
            <wp:effectExtent l="0" t="0" r="0" b="0"/>
            <wp:docPr id="1117" name="image8.jpeg"/>
            <wp:cNvGraphicFramePr/>
            <a:graphic xmlns:a="http://schemas.openxmlformats.org/drawingml/2006/main">
              <a:graphicData uri="http://schemas.openxmlformats.org/drawingml/2006/picture">
                <pic:pic xmlns:pic="http://schemas.openxmlformats.org/drawingml/2006/picture">
                  <pic:nvPicPr>
                    <pic:cNvPr id="1117" name="image8.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79725" cy="1983740"/>
                    </a:xfrm>
                    <a:prstGeom prst="rect">
                      <a:avLst/>
                    </a:prstGeom>
                  </pic:spPr>
                </pic:pic>
              </a:graphicData>
            </a:graphic>
          </wp:inline>
        </w:drawing>
      </w:r>
    </w:p>
    <w:p>
      <w:pPr>
        <w:spacing w:line="360" w:lineRule="auto"/>
        <w:ind w:right="-506" w:rightChars="-230"/>
        <w:jc w:val="center"/>
        <w:rPr>
          <w:rFonts w:cs="宋体"/>
          <w:bCs/>
          <w:iCs/>
          <w:color w:val="auto"/>
          <w:sz w:val="18"/>
          <w:szCs w:val="18"/>
        </w:rPr>
      </w:pPr>
      <w:r>
        <w:rPr>
          <w:rFonts w:cs="宋体"/>
          <w:bCs/>
          <w:iCs/>
          <w:color w:val="auto"/>
          <w:sz w:val="18"/>
          <w:szCs w:val="18"/>
        </w:rPr>
        <w:t>图 2 联队站位和联队本方区俯视图</w:t>
      </w:r>
    </w:p>
    <w:p>
      <w:pPr>
        <w:pStyle w:val="6"/>
        <w:spacing w:line="360" w:lineRule="auto"/>
        <w:ind w:right="372" w:rightChars="169"/>
        <w:jc w:val="center"/>
        <w:rPr>
          <w:color w:val="auto"/>
          <w:sz w:val="18"/>
          <w:szCs w:val="18"/>
        </w:rPr>
      </w:pPr>
      <w:r>
        <w:rPr>
          <w:rFonts w:hint="eastAsia" w:ascii="Times New Roman" w:hAnsi="宋体" w:eastAsia="Times New Roman" w:cs="宋体"/>
          <w:color w:val="auto"/>
          <w:sz w:val="18"/>
          <w:szCs w:val="18"/>
          <w:lang w:val="en-US"/>
        </w:rPr>
        <w:drawing>
          <wp:inline distT="0" distB="0" distL="0" distR="0">
            <wp:extent cx="2879725" cy="1846580"/>
            <wp:effectExtent l="0" t="0" r="0" b="1270"/>
            <wp:docPr id="1116" name="image7.jpeg"/>
            <wp:cNvGraphicFramePr/>
            <a:graphic xmlns:a="http://schemas.openxmlformats.org/drawingml/2006/main">
              <a:graphicData uri="http://schemas.openxmlformats.org/drawingml/2006/picture">
                <pic:pic xmlns:pic="http://schemas.openxmlformats.org/drawingml/2006/picture">
                  <pic:nvPicPr>
                    <pic:cNvPr id="1116" name="image7.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79725" cy="1846580"/>
                    </a:xfrm>
                    <a:prstGeom prst="rect">
                      <a:avLst/>
                    </a:prstGeom>
                  </pic:spPr>
                </pic:pic>
              </a:graphicData>
            </a:graphic>
          </wp:inline>
        </w:drawing>
      </w:r>
    </w:p>
    <w:p>
      <w:pPr>
        <w:spacing w:line="360" w:lineRule="auto"/>
        <w:ind w:right="-506" w:rightChars="-230"/>
        <w:jc w:val="center"/>
        <w:rPr>
          <w:rFonts w:cs="宋体"/>
          <w:bCs/>
          <w:iCs/>
          <w:color w:val="auto"/>
          <w:sz w:val="18"/>
          <w:szCs w:val="18"/>
        </w:rPr>
      </w:pPr>
      <w:r>
        <w:rPr>
          <w:rFonts w:cs="宋体"/>
          <w:bCs/>
          <w:iCs/>
          <w:color w:val="auto"/>
          <w:sz w:val="18"/>
          <w:szCs w:val="18"/>
        </w:rPr>
        <w:t>图 3 环塔和平衡桥俯视图</w:t>
      </w:r>
    </w:p>
    <w:p>
      <w:pPr>
        <w:pStyle w:val="4"/>
        <w:keepNext w:val="0"/>
        <w:keepLines w:val="0"/>
        <w:tabs>
          <w:tab w:val="left" w:pos="668"/>
        </w:tabs>
        <w:spacing w:before="0" w:after="0" w:line="360" w:lineRule="auto"/>
        <w:ind w:left="667" w:hanging="368"/>
        <w:rPr>
          <w:rFonts w:ascii="宋体" w:hAnsi="宋体" w:eastAsia="宋体" w:cs="宋体"/>
          <w:i/>
          <w:color w:val="auto"/>
          <w:sz w:val="24"/>
          <w:szCs w:val="24"/>
        </w:rPr>
      </w:pPr>
      <w:r>
        <w:rPr>
          <w:rFonts w:ascii="宋体" w:hAnsi="宋体" w:eastAsia="宋体" w:cs="宋体"/>
          <w:color w:val="auto"/>
          <w:sz w:val="24"/>
          <w:szCs w:val="24"/>
        </w:rPr>
        <w:t>3.2 赛场环境</w:t>
      </w:r>
    </w:p>
    <w:p>
      <w:pPr>
        <w:pStyle w:val="6"/>
        <w:spacing w:line="360" w:lineRule="auto"/>
        <w:ind w:left="300" w:right="360" w:firstLine="472"/>
        <w:jc w:val="both"/>
        <w:rPr>
          <w:rFonts w:ascii="宋体" w:hAnsi="宋体" w:eastAsia="宋体" w:cs="宋体"/>
          <w:color w:val="auto"/>
          <w:spacing w:val="-10"/>
          <w:sz w:val="21"/>
          <w:szCs w:val="21"/>
        </w:rPr>
      </w:pPr>
      <w:r>
        <w:rPr>
          <w:rFonts w:ascii="宋体" w:hAnsi="宋体" w:eastAsia="宋体" w:cs="宋体"/>
          <w:color w:val="auto"/>
          <w:spacing w:val="-10"/>
          <w:sz w:val="21"/>
          <w:szCs w:val="21"/>
        </w:rPr>
        <w:t>机器人比赛场地环境为低照度、无磁场干扰，但由于一般赛场环境的不确定因素较多， 例如，拼接块不平整；边框上有裂缝；光照条件有变化；等等。参赛队在设计机器人时应考虑各种应对措施。比赛场地尺寸的允许误差是±25mm，对此，参赛队设计机器人时必须充分考虑</w:t>
      </w:r>
    </w:p>
    <w:p>
      <w:pPr>
        <w:pStyle w:val="3"/>
        <w:tabs>
          <w:tab w:val="left" w:pos="476"/>
        </w:tabs>
        <w:spacing w:before="0" w:line="360" w:lineRule="auto"/>
        <w:ind w:left="475" w:hanging="176"/>
        <w:jc w:val="both"/>
        <w:rPr>
          <w:rFonts w:ascii="宋体" w:hAnsi="宋体" w:eastAsia="宋体" w:cs="宋体"/>
          <w:i w:val="0"/>
          <w:color w:val="auto"/>
          <w:sz w:val="28"/>
          <w:szCs w:val="28"/>
          <w:lang w:val="zh-CN" w:eastAsia="zh-CN" w:bidi="zh-CN"/>
        </w:rPr>
      </w:pPr>
      <w:r>
        <w:rPr>
          <w:rFonts w:ascii="宋体" w:hAnsi="宋体" w:eastAsia="宋体" w:cs="宋体"/>
          <w:i w:val="0"/>
          <w:color w:val="auto"/>
          <w:sz w:val="28"/>
          <w:szCs w:val="28"/>
          <w:lang w:val="zh-CN" w:eastAsia="zh-CN" w:bidi="zh-CN"/>
        </w:rPr>
        <w:t>4.名词解释</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参赛队</w:t>
      </w:r>
      <w:r>
        <w:rPr>
          <w:rFonts w:cs="宋体" w:asciiTheme="minorEastAsia" w:hAnsiTheme="minorEastAsia" w:eastAsiaTheme="minorEastAsia"/>
          <w:color w:val="auto"/>
          <w:sz w:val="21"/>
          <w:szCs w:val="21"/>
        </w:rPr>
        <w:t>—参赛队是指报名参加本届 VEX 机器人工程挑战赛的单个参赛队</w:t>
      </w:r>
      <w:r>
        <w:rPr>
          <w:rFonts w:hint="eastAsia" w:cs="宋体" w:asciiTheme="minorEastAsia" w:hAnsiTheme="minorEastAsia" w:eastAsiaTheme="minorEastAsia"/>
          <w:color w:val="auto"/>
          <w:sz w:val="21"/>
          <w:szCs w:val="21"/>
        </w:rPr>
        <w:t>。</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联队 </w:t>
      </w:r>
      <w:r>
        <w:rPr>
          <w:rFonts w:cs="宋体" w:asciiTheme="minorEastAsia" w:hAnsiTheme="minorEastAsia" w:eastAsiaTheme="minorEastAsia"/>
          <w:color w:val="auto"/>
          <w:sz w:val="21"/>
          <w:szCs w:val="21"/>
        </w:rPr>
        <w:t>– 预先指定的两支赛队组成的团队，在一局比赛中配对。</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联队站位 </w:t>
      </w:r>
      <w:r>
        <w:rPr>
          <w:rFonts w:cs="宋体" w:asciiTheme="minorEastAsia" w:hAnsiTheme="minorEastAsia" w:eastAsiaTheme="minorEastAsia"/>
          <w:color w:val="auto"/>
          <w:sz w:val="21"/>
          <w:szCs w:val="21"/>
        </w:rPr>
        <w:t>– 在一局比赛中，供上场</w:t>
      </w:r>
      <w:r>
        <w:rPr>
          <w:rFonts w:hint="eastAsia" w:cs="宋体" w:asciiTheme="minorEastAsia" w:hAnsiTheme="minorEastAsia" w:eastAsiaTheme="minorEastAsia"/>
          <w:color w:val="auto"/>
          <w:sz w:val="21"/>
          <w:szCs w:val="21"/>
        </w:rPr>
        <w:t>选手</w:t>
      </w:r>
      <w:r>
        <w:rPr>
          <w:rFonts w:cs="宋体" w:asciiTheme="minorEastAsia" w:hAnsiTheme="minorEastAsia" w:eastAsiaTheme="minorEastAsia"/>
          <w:color w:val="auto"/>
          <w:sz w:val="21"/>
          <w:szCs w:val="21"/>
        </w:rPr>
        <w:t>站立的指定区域</w:t>
      </w:r>
      <w:r>
        <w:rPr>
          <w:rFonts w:cs="宋体" w:asciiTheme="minorEastAsia" w:hAnsiTheme="minorEastAsia" w:eastAsiaTheme="minorEastAsia"/>
          <w:color w:val="auto"/>
          <w:sz w:val="21"/>
          <w:szCs w:val="21"/>
        </w:rPr>
        <w:t>图4</w:t>
      </w:r>
      <w:r>
        <w:rPr>
          <w:rFonts w:cs="宋体" w:asciiTheme="minorEastAsia" w:hAnsiTheme="minorEastAsia" w:eastAsiaTheme="minorEastAsia"/>
          <w:color w:val="auto"/>
          <w:sz w:val="21"/>
          <w:szCs w:val="21"/>
        </w:rPr>
        <w:t>。</w:t>
      </w:r>
    </w:p>
    <w:p>
      <w:pPr>
        <w:spacing w:line="360" w:lineRule="auto"/>
        <w:ind w:right="-506" w:rightChars="-230"/>
        <w:jc w:val="center"/>
        <w:rPr>
          <w:rFonts w:cs="宋体" w:asciiTheme="minorEastAsia" w:hAnsiTheme="minorEastAsia" w:eastAsiaTheme="minorEastAsia"/>
          <w:color w:val="auto"/>
          <w:sz w:val="21"/>
          <w:szCs w:val="21"/>
        </w:rPr>
      </w:pPr>
      <w:r>
        <w:rPr>
          <w:rFonts w:cs="宋体"/>
          <w:b/>
          <w:iCs/>
          <w:color w:val="auto"/>
          <w:sz w:val="18"/>
          <w:szCs w:val="18"/>
        </w:rPr>
        <w:drawing>
          <wp:inline distT="0" distB="0" distL="0" distR="0">
            <wp:extent cx="2504440" cy="2239645"/>
            <wp:effectExtent l="0" t="0" r="0" b="8255"/>
            <wp:docPr id="5" name="image9.jpeg"/>
            <wp:cNvGraphicFramePr/>
            <a:graphic xmlns:a="http://schemas.openxmlformats.org/drawingml/2006/main">
              <a:graphicData uri="http://schemas.openxmlformats.org/drawingml/2006/picture">
                <pic:pic xmlns:pic="http://schemas.openxmlformats.org/drawingml/2006/picture">
                  <pic:nvPicPr>
                    <pic:cNvPr id="5" name="image9.jpeg"/>
                    <pic:cNvPicPr/>
                  </pic:nvPicPr>
                  <pic:blipFill>
                    <a:blip r:embed="rId8" cstate="print">
                      <a:extLst>
                        <a:ext uri="{28A0092B-C50C-407E-A947-70E740481C1C}">
                          <a14:useLocalDpi xmlns:a14="http://schemas.microsoft.com/office/drawing/2010/main" val="0"/>
                        </a:ext>
                      </a:extLst>
                    </a:blip>
                    <a:srcRect r="48419"/>
                    <a:stretch>
                      <a:fillRect/>
                    </a:stretch>
                  </pic:blipFill>
                  <pic:spPr>
                    <a:xfrm>
                      <a:off x="0" y="0"/>
                      <a:ext cx="2504440" cy="2239645"/>
                    </a:xfrm>
                    <a:prstGeom prst="rect">
                      <a:avLst/>
                    </a:prstGeom>
                  </pic:spPr>
                </pic:pic>
              </a:graphicData>
            </a:graphic>
          </wp:inline>
        </w:drawing>
      </w:r>
    </w:p>
    <w:p>
      <w:pPr>
        <w:spacing w:line="360" w:lineRule="auto"/>
        <w:ind w:right="-506" w:rightChars="-230"/>
        <w:jc w:val="center"/>
        <w:rPr>
          <w:rFonts w:cs="宋体"/>
          <w:bCs/>
          <w:iCs/>
          <w:color w:val="auto"/>
          <w:sz w:val="18"/>
          <w:szCs w:val="18"/>
        </w:rPr>
      </w:pPr>
      <w:r>
        <w:rPr>
          <w:rFonts w:cs="宋体"/>
          <w:bCs/>
          <w:iCs/>
          <w:color w:val="auto"/>
          <w:sz w:val="18"/>
          <w:szCs w:val="18"/>
        </w:rPr>
        <w:t>图 4 VRC 一触即发允许的联队站位方式</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自动时段奖励分</w:t>
      </w:r>
      <w:r>
        <w:rPr>
          <w:rFonts w:cs="宋体" w:asciiTheme="minorEastAsia" w:hAnsiTheme="minorEastAsia" w:eastAsiaTheme="minorEastAsia"/>
          <w:color w:val="auto"/>
          <w:sz w:val="21"/>
          <w:szCs w:val="21"/>
        </w:rPr>
        <w:t xml:space="preserve"> – 自动赛时段结束时得分最多的联队奖励6分。</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注：</w:t>
      </w:r>
      <w:r>
        <w:rPr>
          <w:rFonts w:cs="宋体" w:asciiTheme="minorEastAsia" w:hAnsiTheme="minorEastAsia" w:eastAsiaTheme="minorEastAsia"/>
          <w:color w:val="auto"/>
          <w:sz w:val="21"/>
          <w:szCs w:val="21"/>
        </w:rPr>
        <w:t>如果自动赛时段以平局结束，包括0：0的平局，双方联队各得3分自动时段奖励分。</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搭建员 </w:t>
      </w:r>
      <w:r>
        <w:rPr>
          <w:rFonts w:cs="宋体" w:asciiTheme="minorEastAsia" w:hAnsiTheme="minorEastAsia" w:eastAsiaTheme="minorEastAsia"/>
          <w:color w:val="auto"/>
          <w:sz w:val="21"/>
          <w:szCs w:val="21"/>
        </w:rPr>
        <w:t>– 赛队中搭建机器人的学生，成人不能作为赛队的搭建员。允许成人传授搭建员相关概念，但决不能在没有搭建员在场且积极参与的情况下制作机器人。</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设计员</w:t>
      </w:r>
      <w:r>
        <w:rPr>
          <w:rFonts w:cs="宋体" w:asciiTheme="minorEastAsia" w:hAnsiTheme="minorEastAsia" w:eastAsiaTheme="minorEastAsia"/>
          <w:color w:val="auto"/>
          <w:sz w:val="21"/>
          <w:szCs w:val="21"/>
        </w:rPr>
        <w:t xml:space="preserve"> – 赛队中设计竞赛机器人的学生，成人不能作为赛队的设计员。允许成人传授设计员相关概念，但决不能在没有设计员在场且积极参与的情况下设计机器人。</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罚停</w:t>
      </w:r>
      <w:r>
        <w:rPr>
          <w:rFonts w:cs="宋体" w:asciiTheme="minorEastAsia" w:hAnsiTheme="minorEastAsia" w:eastAsiaTheme="minorEastAsia"/>
          <w:color w:val="auto"/>
          <w:sz w:val="21"/>
          <w:szCs w:val="21"/>
        </w:rPr>
        <w:t xml:space="preserve"> –</w:t>
      </w:r>
      <w:r>
        <w:rPr>
          <w:rFonts w:cs="宋体" w:asciiTheme="minorEastAsia" w:hAnsiTheme="minorEastAsia" w:eastAsiaTheme="minorEastAsia"/>
          <w:color w:val="auto"/>
          <w:sz w:val="21"/>
          <w:szCs w:val="21"/>
        </w:rPr>
        <w:t xml:space="preserve"> 对违反规则的赛队给予的处罚。被罚停赛队在赛局剩余时间不得操作其机器人，上场</w:t>
      </w:r>
      <w:r>
        <w:rPr>
          <w:rFonts w:hint="eastAsia" w:cs="宋体" w:asciiTheme="minorEastAsia" w:hAnsiTheme="minorEastAsia" w:eastAsiaTheme="minorEastAsia"/>
          <w:color w:val="auto"/>
          <w:sz w:val="21"/>
          <w:szCs w:val="21"/>
        </w:rPr>
        <w:t>选手</w:t>
      </w:r>
      <w:r>
        <w:rPr>
          <w:rFonts w:cs="宋体" w:asciiTheme="minorEastAsia" w:hAnsiTheme="minorEastAsia" w:eastAsiaTheme="minorEastAsia"/>
          <w:color w:val="auto"/>
          <w:sz w:val="21"/>
          <w:szCs w:val="21"/>
        </w:rPr>
        <w:t>必须将遥控器应放在地上。</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取消资格</w:t>
      </w:r>
      <w:r>
        <w:rPr>
          <w:rFonts w:cs="宋体" w:asciiTheme="minorEastAsia" w:hAnsiTheme="minorEastAsia" w:eastAsiaTheme="minorEastAsia"/>
          <w:color w:val="auto"/>
          <w:sz w:val="21"/>
          <w:szCs w:val="21"/>
        </w:rPr>
        <w:t>（DQ） – 对违反规则的赛队给予的处罚。在资格赛中被取消资格的赛队，获胜分（WP）、自动获胜分，自动环节排名分（AP）、对阵强度分（SP）均为零。在淘汰赛中，某赛队被取消资格，则整个联队也被取消资格，并输掉该赛局。经主裁判的判定，屡次犯规和被取消资格的赛队可能被取消整个赛事的资格。</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上场</w:t>
      </w:r>
      <w:r>
        <w:rPr>
          <w:rFonts w:hint="eastAsia" w:cs="宋体" w:asciiTheme="minorEastAsia" w:hAnsiTheme="minorEastAsia" w:eastAsiaTheme="minorEastAsia"/>
          <w:b/>
          <w:bCs/>
          <w:color w:val="auto"/>
          <w:sz w:val="21"/>
          <w:szCs w:val="21"/>
        </w:rPr>
        <w:t>选手</w:t>
      </w:r>
      <w:r>
        <w:rPr>
          <w:rFonts w:cs="宋体" w:asciiTheme="minorEastAsia" w:hAnsiTheme="minorEastAsia" w:eastAsiaTheme="minorEastAsia"/>
          <w:b/>
          <w:bCs/>
          <w:color w:val="auto"/>
          <w:sz w:val="21"/>
          <w:szCs w:val="21"/>
        </w:rPr>
        <w:t xml:space="preserve"> </w:t>
      </w:r>
      <w:r>
        <w:rPr>
          <w:rFonts w:cs="宋体" w:asciiTheme="minorEastAsia" w:hAnsiTheme="minorEastAsia" w:eastAsiaTheme="minorEastAsia"/>
          <w:color w:val="auto"/>
          <w:sz w:val="21"/>
          <w:szCs w:val="21"/>
        </w:rPr>
        <w:t>– 赛局中，每支赛队在联队站位内的学生。赛局中，只有上场</w:t>
      </w:r>
      <w:r>
        <w:rPr>
          <w:rFonts w:hint="eastAsia" w:cs="宋体" w:asciiTheme="minorEastAsia" w:hAnsiTheme="minorEastAsia" w:eastAsiaTheme="minorEastAsia"/>
          <w:color w:val="auto"/>
          <w:sz w:val="21"/>
          <w:szCs w:val="21"/>
        </w:rPr>
        <w:t>选手</w:t>
      </w:r>
      <w:r>
        <w:rPr>
          <w:rFonts w:cs="宋体" w:asciiTheme="minorEastAsia" w:hAnsiTheme="minorEastAsia" w:eastAsiaTheme="minorEastAsia"/>
          <w:color w:val="auto"/>
          <w:sz w:val="21"/>
          <w:szCs w:val="21"/>
        </w:rPr>
        <w:t>允许在联队站位内与操控器件接触或与机器人互动。成人不得成为上场</w:t>
      </w:r>
      <w:r>
        <w:rPr>
          <w:rFonts w:hint="eastAsia" w:cs="宋体" w:asciiTheme="minorEastAsia" w:hAnsiTheme="minorEastAsia" w:eastAsiaTheme="minorEastAsia"/>
          <w:color w:val="auto"/>
          <w:sz w:val="21"/>
          <w:szCs w:val="21"/>
        </w:rPr>
        <w:t>选手</w:t>
      </w:r>
      <w:r>
        <w:rPr>
          <w:rFonts w:cs="宋体" w:asciiTheme="minorEastAsia" w:hAnsiTheme="minorEastAsia" w:eastAsiaTheme="minorEastAsia"/>
          <w:color w:val="auto"/>
          <w:sz w:val="21"/>
          <w:szCs w:val="21"/>
        </w:rPr>
        <w:t>。</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纠缠</w:t>
      </w:r>
      <w:r>
        <w:rPr>
          <w:rFonts w:cs="宋体" w:asciiTheme="minorEastAsia" w:hAnsiTheme="minorEastAsia" w:eastAsiaTheme="minorEastAsia"/>
          <w:color w:val="auto"/>
          <w:sz w:val="21"/>
          <w:szCs w:val="21"/>
        </w:rPr>
        <w:t xml:space="preserve"> – 机器人的一种状态。如果一台机器人抓住，钩住或附着于场地要素或对方的机器人，就会被认为纠缠。</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场地要素</w:t>
      </w:r>
      <w:r>
        <w:rPr>
          <w:rFonts w:cs="宋体" w:asciiTheme="minorEastAsia" w:hAnsiTheme="minorEastAsia" w:eastAsiaTheme="minorEastAsia"/>
          <w:color w:val="auto"/>
          <w:sz w:val="21"/>
          <w:szCs w:val="21"/>
        </w:rPr>
        <w:t xml:space="preserve"> – 泡沫垫、围栏、白色胶带、纵横桩，及所有支撑结构或附件（如场控支撑架，计时屏等）。</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赛局 –</w:t>
      </w:r>
      <w:r>
        <w:rPr>
          <w:rFonts w:cs="宋体" w:asciiTheme="minorEastAsia" w:hAnsiTheme="minorEastAsia" w:eastAsiaTheme="minorEastAsia"/>
          <w:color w:val="auto"/>
          <w:sz w:val="21"/>
          <w:szCs w:val="21"/>
        </w:rPr>
        <w:t xml:space="preserve"> 赛局包括自动赛时段和手控时段，总时间是 2:00 分钟 (120 秒)。</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自动赛时段 </w:t>
      </w:r>
      <w:r>
        <w:rPr>
          <w:rFonts w:cs="宋体" w:asciiTheme="minorEastAsia" w:hAnsiTheme="minorEastAsia" w:eastAsiaTheme="minorEastAsia"/>
          <w:color w:val="auto"/>
          <w:sz w:val="21"/>
          <w:szCs w:val="21"/>
        </w:rPr>
        <w:t>– 这是一局比赛开始时的</w:t>
      </w:r>
      <w:r>
        <w:rPr>
          <w:rFonts w:cs="宋体" w:asciiTheme="minorEastAsia" w:hAnsiTheme="minorEastAsia" w:eastAsiaTheme="minorEastAsia"/>
          <w:color w:val="auto"/>
          <w:sz w:val="21"/>
          <w:szCs w:val="21"/>
        </w:rPr>
        <w:t xml:space="preserve"> </w:t>
      </w:r>
      <w:r>
        <w:rPr>
          <w:rFonts w:cs="宋体" w:asciiTheme="minorEastAsia" w:hAnsiTheme="minorEastAsia" w:eastAsiaTheme="minorEastAsia"/>
          <w:color w:val="auto"/>
          <w:sz w:val="21"/>
          <w:szCs w:val="21"/>
          <w:lang w:val="en-US"/>
        </w:rPr>
        <w:t>15</w:t>
      </w:r>
      <w:r>
        <w:rPr>
          <w:rFonts w:hint="eastAsia" w:cs="宋体" w:asciiTheme="minorEastAsia" w:hAnsiTheme="minorEastAsia" w:eastAsiaTheme="minorEastAsia"/>
          <w:color w:val="auto"/>
          <w:sz w:val="21"/>
          <w:szCs w:val="21"/>
          <w:lang w:val="en-US"/>
        </w:rPr>
        <w:t>－</w:t>
      </w:r>
      <w:r>
        <w:rPr>
          <w:rFonts w:cs="宋体" w:asciiTheme="minorEastAsia" w:hAnsiTheme="minorEastAsia" w:eastAsiaTheme="minorEastAsia"/>
          <w:color w:val="auto"/>
          <w:sz w:val="21"/>
          <w:szCs w:val="21"/>
          <w:lang w:val="en-US"/>
        </w:rPr>
        <w:t>30</w:t>
      </w:r>
      <w:r>
        <w:rPr>
          <w:rFonts w:cs="宋体" w:asciiTheme="minorEastAsia" w:hAnsiTheme="minorEastAsia" w:eastAsiaTheme="minorEastAsia"/>
          <w:color w:val="auto"/>
          <w:sz w:val="21"/>
          <w:szCs w:val="21"/>
        </w:rPr>
        <w:t>秒</w:t>
      </w:r>
      <w:r>
        <w:rPr>
          <w:rFonts w:hint="eastAsia" w:cs="宋体" w:asciiTheme="minorEastAsia" w:hAnsiTheme="minorEastAsia" w:eastAsiaTheme="minorEastAsia"/>
          <w:color w:val="auto"/>
          <w:sz w:val="21"/>
          <w:szCs w:val="21"/>
        </w:rPr>
        <w:t>间随机</w:t>
      </w:r>
      <w:r>
        <w:rPr>
          <w:rFonts w:cs="宋体" w:asciiTheme="minorEastAsia" w:hAnsiTheme="minorEastAsia" w:eastAsiaTheme="minorEastAsia"/>
          <w:color w:val="auto"/>
          <w:sz w:val="21"/>
          <w:szCs w:val="21"/>
        </w:rPr>
        <w:t>时段，此时机器人的运行和反应只能受传感器输入和学生预先写入机器人主控器的命令的影响。</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手动控制时段 </w:t>
      </w:r>
      <w:r>
        <w:rPr>
          <w:rFonts w:cs="宋体" w:asciiTheme="minorEastAsia" w:hAnsiTheme="minorEastAsia" w:eastAsiaTheme="minorEastAsia"/>
          <w:color w:val="auto"/>
          <w:sz w:val="21"/>
          <w:szCs w:val="21"/>
        </w:rPr>
        <w:t>– 这是一个</w:t>
      </w:r>
      <w:r>
        <w:rPr>
          <w:rFonts w:cs="宋体" w:asciiTheme="minorEastAsia" w:hAnsiTheme="minorEastAsia" w:eastAsiaTheme="minorEastAsia"/>
          <w:color w:val="auto"/>
          <w:sz w:val="21"/>
          <w:szCs w:val="21"/>
          <w:lang w:val="en-US"/>
        </w:rPr>
        <w:t>120</w:t>
      </w:r>
      <w:r>
        <w:rPr>
          <w:rFonts w:hint="eastAsia" w:cs="宋体" w:asciiTheme="minorEastAsia" w:hAnsiTheme="minorEastAsia" w:eastAsiaTheme="minorEastAsia"/>
          <w:color w:val="auto"/>
          <w:sz w:val="21"/>
          <w:szCs w:val="21"/>
          <w:lang w:val="en-US"/>
        </w:rPr>
        <w:t>－自动时段</w:t>
      </w:r>
      <w:r>
        <w:rPr>
          <w:rFonts w:cs="宋体" w:asciiTheme="minorEastAsia" w:hAnsiTheme="minorEastAsia" w:eastAsiaTheme="minorEastAsia"/>
          <w:color w:val="auto"/>
          <w:sz w:val="21"/>
          <w:szCs w:val="21"/>
        </w:rPr>
        <w:t>的时段。在此时段内，上场</w:t>
      </w:r>
      <w:r>
        <w:rPr>
          <w:rFonts w:hint="eastAsia" w:cs="宋体" w:asciiTheme="minorEastAsia" w:hAnsiTheme="minorEastAsia" w:eastAsiaTheme="minorEastAsia"/>
          <w:color w:val="auto"/>
          <w:sz w:val="21"/>
          <w:szCs w:val="21"/>
        </w:rPr>
        <w:t>选手</w:t>
      </w:r>
      <w:r>
        <w:rPr>
          <w:rFonts w:cs="宋体" w:asciiTheme="minorEastAsia" w:hAnsiTheme="minorEastAsia" w:eastAsiaTheme="minorEastAsia"/>
          <w:color w:val="auto"/>
          <w:sz w:val="21"/>
          <w:szCs w:val="21"/>
        </w:rPr>
        <w:t>手动控制机器人的运行。</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程序员 </w:t>
      </w:r>
      <w:r>
        <w:rPr>
          <w:rFonts w:cs="宋体" w:asciiTheme="minorEastAsia" w:hAnsiTheme="minorEastAsia" w:eastAsiaTheme="minorEastAsia"/>
          <w:color w:val="auto"/>
          <w:sz w:val="21"/>
          <w:szCs w:val="21"/>
        </w:rPr>
        <w:t>– 赛队中编写下载到机器人的电脑代码的学生，成人不能作为赛队的程序员。允许成人传授程序员相关概念，但决不能在没有程序员在场且积极参与的情况下编写机器人的代码。</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机器人</w:t>
      </w:r>
      <w:r>
        <w:rPr>
          <w:rFonts w:cs="宋体" w:asciiTheme="minorEastAsia" w:hAnsiTheme="minorEastAsia" w:eastAsiaTheme="minorEastAsia"/>
          <w:color w:val="auto"/>
          <w:sz w:val="21"/>
          <w:szCs w:val="21"/>
        </w:rPr>
        <w:t xml:space="preserve"> – 通过验机的机器，被设计用于自动地和/或在上场</w:t>
      </w:r>
      <w:r>
        <w:rPr>
          <w:rFonts w:hint="eastAsia" w:cs="宋体" w:asciiTheme="minorEastAsia" w:hAnsiTheme="minorEastAsia" w:eastAsiaTheme="minorEastAsia"/>
          <w:color w:val="auto"/>
          <w:sz w:val="21"/>
          <w:szCs w:val="21"/>
        </w:rPr>
        <w:t>选手</w:t>
      </w:r>
      <w:r>
        <w:rPr>
          <w:rFonts w:cs="宋体" w:asciiTheme="minorEastAsia" w:hAnsiTheme="minorEastAsia" w:eastAsiaTheme="minorEastAsia"/>
          <w:color w:val="auto"/>
          <w:sz w:val="21"/>
          <w:szCs w:val="21"/>
        </w:rPr>
        <w:t>遥控下执行单个或多个任务。</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围困 </w:t>
      </w:r>
      <w:r>
        <w:rPr>
          <w:rFonts w:cs="宋体" w:asciiTheme="minorEastAsia" w:hAnsiTheme="minorEastAsia" w:eastAsiaTheme="minorEastAsia"/>
          <w:color w:val="auto"/>
          <w:sz w:val="21"/>
          <w:szCs w:val="21"/>
        </w:rPr>
        <w:t>– 机器人的一种状态。如果一台机器人将对方机器人限制在场上的狭小区域（不大于一块泡沫地板的尺寸），没有逃脱的路径，就视为围困。围困可以是直接的（例如，将对方蓄意阻拦在场地围栏）或间接的（例如，阻止机器人从场地的角落逃走）。</w:t>
      </w:r>
    </w:p>
    <w:p>
      <w:pPr>
        <w:pStyle w:val="6"/>
        <w:spacing w:line="360" w:lineRule="auto"/>
        <w:ind w:left="300" w:right="372" w:rightChars="169" w:firstLine="472"/>
        <w:jc w:val="both"/>
        <w:rPr>
          <w:rFonts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注：</w:t>
      </w:r>
      <w:r>
        <w:rPr>
          <w:rFonts w:cs="宋体" w:asciiTheme="minorEastAsia" w:hAnsiTheme="minorEastAsia" w:eastAsiaTheme="minorEastAsia"/>
          <w:color w:val="auto"/>
          <w:sz w:val="21"/>
          <w:szCs w:val="21"/>
        </w:rPr>
        <w:t>若某个机器人未试图逃脱，则该机器人未被围困。</w:t>
      </w:r>
    </w:p>
    <w:p>
      <w:pPr>
        <w:pStyle w:val="6"/>
        <w:spacing w:line="360" w:lineRule="auto"/>
        <w:ind w:left="300" w:right="372" w:rightChars="169" w:firstLine="923" w:firstLineChars="513"/>
        <w:jc w:val="center"/>
        <w:rPr>
          <w:rFonts w:ascii="Times New Roman" w:hAnsi="宋体" w:cs="宋体" w:eastAsiaTheme="minorEastAsia"/>
          <w:color w:val="auto"/>
          <w:sz w:val="18"/>
          <w:szCs w:val="18"/>
        </w:rPr>
      </w:pPr>
      <w:r>
        <w:rPr>
          <w:rFonts w:ascii="Times New Roman" w:hAnsi="宋体" w:eastAsia="Times New Roman" w:cs="宋体"/>
          <w:color w:val="auto"/>
          <w:sz w:val="18"/>
          <w:szCs w:val="18"/>
        </w:rPr>
        <w:drawing>
          <wp:inline distT="0" distB="0" distL="0" distR="0">
            <wp:extent cx="1428115" cy="1080135"/>
            <wp:effectExtent l="0" t="0" r="635" b="5715"/>
            <wp:docPr id="1119" name="image10.jpeg"/>
            <wp:cNvGraphicFramePr/>
            <a:graphic xmlns:a="http://schemas.openxmlformats.org/drawingml/2006/main">
              <a:graphicData uri="http://schemas.openxmlformats.org/drawingml/2006/picture">
                <pic:pic xmlns:pic="http://schemas.openxmlformats.org/drawingml/2006/picture">
                  <pic:nvPicPr>
                    <pic:cNvPr id="1119" name="image10.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8115" cy="1080135"/>
                    </a:xfrm>
                    <a:prstGeom prst="rect">
                      <a:avLst/>
                    </a:prstGeom>
                  </pic:spPr>
                </pic:pic>
              </a:graphicData>
            </a:graphic>
          </wp:inline>
        </w:drawing>
      </w:r>
      <w:r>
        <w:rPr>
          <w:rFonts w:ascii="Times New Roman" w:hAnsi="宋体" w:eastAsia="Times New Roman" w:cs="宋体"/>
          <w:color w:val="auto"/>
          <w:sz w:val="18"/>
          <w:szCs w:val="18"/>
        </w:rPr>
        <w:drawing>
          <wp:inline distT="0" distB="0" distL="0" distR="0">
            <wp:extent cx="1988185" cy="1131570"/>
            <wp:effectExtent l="0" t="0" r="0" b="0"/>
            <wp:docPr id="1120" name="image11.jpeg"/>
            <wp:cNvGraphicFramePr/>
            <a:graphic xmlns:a="http://schemas.openxmlformats.org/drawingml/2006/main">
              <a:graphicData uri="http://schemas.openxmlformats.org/drawingml/2006/picture">
                <pic:pic xmlns:pic="http://schemas.openxmlformats.org/drawingml/2006/picture">
                  <pic:nvPicPr>
                    <pic:cNvPr id="1120" name="image11.jpe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88185" cy="1131570"/>
                    </a:xfrm>
                    <a:prstGeom prst="rect">
                      <a:avLst/>
                    </a:prstGeom>
                  </pic:spPr>
                </pic:pic>
              </a:graphicData>
            </a:graphic>
          </wp:inline>
        </w:drawing>
      </w:r>
    </w:p>
    <w:p>
      <w:pPr>
        <w:spacing w:line="360" w:lineRule="auto"/>
        <w:ind w:right="-506" w:rightChars="-230"/>
        <w:jc w:val="center"/>
        <w:rPr>
          <w:rFonts w:cs="宋体"/>
          <w:bCs/>
          <w:iCs/>
          <w:color w:val="auto"/>
          <w:sz w:val="18"/>
          <w:szCs w:val="18"/>
        </w:rPr>
      </w:pPr>
      <w:r>
        <w:rPr>
          <w:rFonts w:cs="宋体"/>
          <w:bCs/>
          <w:iCs/>
          <w:color w:val="auto"/>
          <w:sz w:val="18"/>
          <w:szCs w:val="18"/>
        </w:rPr>
        <w:t>图 5 AWP 线俯视图                        图 6 联队本方区俯视图</w:t>
      </w:r>
    </w:p>
    <w:p>
      <w:pPr>
        <w:pStyle w:val="6"/>
        <w:spacing w:line="360" w:lineRule="auto"/>
        <w:ind w:right="372" w:rightChars="169" w:firstLine="720"/>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AWP线 </w:t>
      </w:r>
      <w:r>
        <w:rPr>
          <w:rFonts w:cs="宋体" w:asciiTheme="minorEastAsia" w:hAnsiTheme="minorEastAsia" w:eastAsiaTheme="minorEastAsia"/>
          <w:color w:val="auto"/>
          <w:sz w:val="21"/>
          <w:szCs w:val="21"/>
        </w:rPr>
        <w:t>– 特定的白色胶带线，每个联队本方区一条，赛局开始时，其上放置一个联队环塔</w:t>
      </w:r>
      <w:r>
        <w:rPr>
          <w:rFonts w:hint="eastAsia" w:cs="宋体" w:asciiTheme="minorEastAsia" w:hAnsiTheme="minorEastAsia" w:eastAsiaTheme="minorEastAsia"/>
          <w:color w:val="auto"/>
          <w:sz w:val="21"/>
          <w:szCs w:val="21"/>
        </w:rPr>
        <w:t>。</w:t>
      </w:r>
    </w:p>
    <w:p>
      <w:pPr>
        <w:pStyle w:val="6"/>
        <w:spacing w:line="360" w:lineRule="auto"/>
        <w:ind w:left="300" w:right="372" w:rightChars="169" w:firstLine="420"/>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联队本方区 </w:t>
      </w:r>
      <w:r>
        <w:rPr>
          <w:rFonts w:cs="宋体" w:asciiTheme="minorEastAsia" w:hAnsiTheme="minorEastAsia" w:eastAsiaTheme="minorEastAsia"/>
          <w:color w:val="auto"/>
          <w:sz w:val="21"/>
          <w:szCs w:val="21"/>
        </w:rPr>
        <w:t>– 两块灰色泡沫垫区域之一，双方联队各一块，机器人在其上开始赛局，并由其定义中立环塔可以得分的区域，见图 6。联队本方区由场地围栏的内边缘及特定的白色胶带线构成。胶带线视为联队本方区的一部分。联队本方区为一个三维立体空间，由联队本方区域边界内的泡沫垫的无限向上的投影构成。平衡桥视为其联队本方区的一部分。</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平衡 </w:t>
      </w:r>
      <w:r>
        <w:rPr>
          <w:rFonts w:cs="宋体" w:asciiTheme="minorEastAsia" w:hAnsiTheme="minorEastAsia" w:eastAsiaTheme="minorEastAsia"/>
          <w:color w:val="auto"/>
          <w:sz w:val="21"/>
          <w:szCs w:val="21"/>
        </w:rPr>
        <w:t>– 平衡桥的一种状态。如在赛局结束时，满足下列所有要求的平衡桥视为平衡。</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平衡桥大致与场地平行。平衡桥铰链的两个平面接触平衡桥底座，如图 7 所示。</w:t>
      </w:r>
      <w:r>
        <w:rPr>
          <w:rFonts w:cs="宋体" w:asciiTheme="minorEastAsia" w:hAnsiTheme="minorEastAsia" w:eastAsiaTheme="minorEastAsia"/>
          <w:color w:val="auto"/>
          <w:sz w:val="21"/>
          <w:szCs w:val="21"/>
        </w:rPr>
        <w:t>机器人或得分道具</w:t>
      </w:r>
      <w:r>
        <w:rPr>
          <w:rFonts w:hint="eastAsia" w:cs="宋体" w:asciiTheme="minorEastAsia" w:hAnsiTheme="minorEastAsia" w:eastAsiaTheme="minorEastAsia"/>
          <w:color w:val="auto"/>
          <w:sz w:val="21"/>
          <w:szCs w:val="21"/>
        </w:rPr>
        <w:t>（不包括平衡桥自身）</w:t>
      </w:r>
      <w:r>
        <w:rPr>
          <w:rFonts w:cs="宋体" w:asciiTheme="minorEastAsia" w:hAnsiTheme="minorEastAsia" w:eastAsiaTheme="minorEastAsia"/>
          <w:color w:val="auto"/>
          <w:sz w:val="21"/>
          <w:szCs w:val="21"/>
        </w:rPr>
        <w:t>接触其联队本方区内的平衡桥，同时也不接触其他任何场地要</w:t>
      </w:r>
      <w:r>
        <w:rPr>
          <w:rFonts w:cs="宋体" w:asciiTheme="minorEastAsia" w:hAnsiTheme="minorEastAsia" w:eastAsiaTheme="minorEastAsia"/>
          <w:color w:val="auto"/>
          <w:sz w:val="21"/>
          <w:szCs w:val="21"/>
        </w:rPr>
        <w:t>素，如场地泡沫垫或场地围栏。此定义中，</w:t>
      </w:r>
      <w:r>
        <w:rPr>
          <w:rFonts w:cs="宋体" w:asciiTheme="minorEastAsia" w:hAnsiTheme="minorEastAsia" w:eastAsiaTheme="minorEastAsia"/>
          <w:color w:val="auto"/>
          <w:sz w:val="21"/>
          <w:szCs w:val="21"/>
        </w:rPr>
        <w:t>接触视为通过其他机器人和得分道具的“传递”</w:t>
      </w:r>
      <w:r>
        <w:rPr>
          <w:rFonts w:cs="宋体" w:asciiTheme="minorEastAsia" w:hAnsiTheme="minorEastAsia" w:eastAsiaTheme="minorEastAsia"/>
          <w:color w:val="auto"/>
          <w:sz w:val="21"/>
          <w:szCs w:val="21"/>
        </w:rPr>
        <w:t>。例如，如图 9 所示，与放置在场地围栏上的环塔接触则不满足平衡的定义。</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注1：</w:t>
      </w:r>
      <w:r>
        <w:rPr>
          <w:rFonts w:cs="宋体" w:asciiTheme="minorEastAsia" w:hAnsiTheme="minorEastAsia" w:eastAsiaTheme="minorEastAsia"/>
          <w:color w:val="auto"/>
          <w:sz w:val="21"/>
          <w:szCs w:val="21"/>
        </w:rPr>
        <w:t>所有机器人、场地要素、得分道具，包括平衡桥停止移动后，赛局才结束。</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注2：</w:t>
      </w:r>
      <w:r>
        <w:rPr>
          <w:rFonts w:cs="宋体" w:asciiTheme="minorEastAsia" w:hAnsiTheme="minorEastAsia" w:eastAsiaTheme="minorEastAsia"/>
          <w:color w:val="auto"/>
          <w:sz w:val="21"/>
          <w:szCs w:val="21"/>
        </w:rPr>
        <w:t>赛局结束时，如一个平衡桥被对方联队机器人接触，则自动取消该对方赛队或联队的资格，而不再考虑上述要求。</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rPr>
        <w:t>注3：</w:t>
      </w:r>
      <w:r>
        <w:rPr>
          <w:rFonts w:hint="eastAsia" w:cs="宋体" w:asciiTheme="minorEastAsia" w:hAnsiTheme="minorEastAsia" w:eastAsiaTheme="minorEastAsia"/>
          <w:color w:val="auto"/>
          <w:sz w:val="21"/>
          <w:szCs w:val="21"/>
        </w:rPr>
        <w:t>平衡桥与场地围</w:t>
      </w:r>
      <w:r>
        <w:rPr>
          <w:rFonts w:hint="eastAsia" w:cs="宋体" w:asciiTheme="minorEastAsia" w:hAnsiTheme="minorEastAsia" w:eastAsiaTheme="minorEastAsia"/>
          <w:color w:val="auto"/>
          <w:sz w:val="21"/>
          <w:szCs w:val="21"/>
        </w:rPr>
        <w:t>板侧面接触时不被认为支撑</w:t>
      </w:r>
      <w:r>
        <w:rPr>
          <w:rFonts w:hint="eastAsia" w:cs="宋体" w:asciiTheme="minorEastAsia" w:hAnsiTheme="minorEastAsia" w:eastAsiaTheme="minorEastAsia"/>
          <w:color w:val="auto"/>
          <w:sz w:val="21"/>
          <w:szCs w:val="21"/>
        </w:rPr>
        <w:t>平衡条件满足，但接触围板上支撑面一概认为被支撑，平衡不成立。</w:t>
      </w:r>
    </w:p>
    <w:p>
      <w:pPr>
        <w:spacing w:line="360" w:lineRule="auto"/>
        <w:ind w:right="-506" w:rightChars="-230"/>
        <w:jc w:val="center"/>
        <w:rPr>
          <w:rFonts w:cs="宋体"/>
          <w:b/>
          <w:iCs/>
          <w:color w:val="auto"/>
          <w:sz w:val="18"/>
          <w:szCs w:val="18"/>
        </w:rPr>
      </w:pPr>
      <w:r>
        <w:rPr>
          <w:rFonts w:cs="宋体"/>
          <w:b/>
          <w:iCs/>
          <w:color w:val="auto"/>
          <w:sz w:val="18"/>
          <w:szCs w:val="18"/>
        </w:rPr>
        <w:drawing>
          <wp:inline distT="0" distB="0" distL="0" distR="0">
            <wp:extent cx="1293495" cy="1023620"/>
            <wp:effectExtent l="0" t="0" r="1905" b="5080"/>
            <wp:docPr id="1121" name="image12.jpeg"/>
            <wp:cNvGraphicFramePr/>
            <a:graphic xmlns:a="http://schemas.openxmlformats.org/drawingml/2006/main">
              <a:graphicData uri="http://schemas.openxmlformats.org/drawingml/2006/picture">
                <pic:pic xmlns:pic="http://schemas.openxmlformats.org/drawingml/2006/picture">
                  <pic:nvPicPr>
                    <pic:cNvPr id="1121" name="image12.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93495" cy="1023620"/>
                    </a:xfrm>
                    <a:prstGeom prst="rect">
                      <a:avLst/>
                    </a:prstGeom>
                  </pic:spPr>
                </pic:pic>
              </a:graphicData>
            </a:graphic>
          </wp:inline>
        </w:drawing>
      </w:r>
      <w:r>
        <w:rPr>
          <w:rFonts w:hint="eastAsia" w:cs="宋体"/>
          <w:b/>
          <w:iCs/>
          <w:color w:val="auto"/>
          <w:sz w:val="18"/>
          <w:szCs w:val="18"/>
          <w:lang w:eastAsia="zh-CN"/>
        </w:rPr>
        <w:t>　</w:t>
      </w:r>
      <w:r>
        <w:rPr>
          <w:rFonts w:cs="宋体"/>
          <w:b/>
          <w:iCs/>
          <w:color w:val="auto"/>
          <w:sz w:val="18"/>
          <w:szCs w:val="18"/>
        </w:rPr>
        <w:drawing>
          <wp:inline distT="0" distB="0" distL="0" distR="0">
            <wp:extent cx="1429385" cy="1008380"/>
            <wp:effectExtent l="0" t="0" r="18415" b="1270"/>
            <wp:docPr id="1122" name="image13.jpeg"/>
            <wp:cNvGraphicFramePr/>
            <a:graphic xmlns:a="http://schemas.openxmlformats.org/drawingml/2006/main">
              <a:graphicData uri="http://schemas.openxmlformats.org/drawingml/2006/picture">
                <pic:pic xmlns:pic="http://schemas.openxmlformats.org/drawingml/2006/picture">
                  <pic:nvPicPr>
                    <pic:cNvPr id="1122" name="image13.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9385" cy="1008380"/>
                    </a:xfrm>
                    <a:prstGeom prst="rect">
                      <a:avLst/>
                    </a:prstGeom>
                  </pic:spPr>
                </pic:pic>
              </a:graphicData>
            </a:graphic>
          </wp:inline>
        </w:drawing>
      </w:r>
      <w:r>
        <w:rPr>
          <w:rFonts w:hint="eastAsia" w:cs="宋体"/>
          <w:b/>
          <w:iCs/>
          <w:color w:val="auto"/>
          <w:sz w:val="18"/>
          <w:szCs w:val="18"/>
          <w:lang w:eastAsia="zh-CN"/>
        </w:rPr>
        <w:t>　</w:t>
      </w:r>
      <w:r>
        <w:rPr>
          <w:rFonts w:cs="宋体"/>
          <w:b/>
          <w:iCs/>
          <w:color w:val="auto"/>
          <w:sz w:val="18"/>
          <w:szCs w:val="18"/>
        </w:rPr>
        <w:drawing>
          <wp:inline distT="0" distB="0" distL="0" distR="0">
            <wp:extent cx="1333500" cy="999490"/>
            <wp:effectExtent l="0" t="0" r="0" b="0"/>
            <wp:docPr id="1123" name="image14.jpeg"/>
            <wp:cNvGraphicFramePr/>
            <a:graphic xmlns:a="http://schemas.openxmlformats.org/drawingml/2006/main">
              <a:graphicData uri="http://schemas.openxmlformats.org/drawingml/2006/picture">
                <pic:pic xmlns:pic="http://schemas.openxmlformats.org/drawingml/2006/picture">
                  <pic:nvPicPr>
                    <pic:cNvPr id="1123" name="image14.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33500" cy="999490"/>
                    </a:xfrm>
                    <a:prstGeom prst="rect">
                      <a:avLst/>
                    </a:prstGeom>
                  </pic:spPr>
                </pic:pic>
              </a:graphicData>
            </a:graphic>
          </wp:inline>
        </w:drawing>
      </w:r>
      <w:r>
        <w:rPr>
          <w:rFonts w:cs="宋体"/>
          <w:b/>
          <w:iCs/>
          <w:color w:val="auto"/>
          <w:sz w:val="18"/>
          <w:szCs w:val="18"/>
        </w:rPr>
        <w:t xml:space="preserve">            </w:t>
      </w:r>
    </w:p>
    <w:p>
      <w:pPr>
        <w:spacing w:line="360" w:lineRule="auto"/>
        <w:ind w:right="-506" w:rightChars="-230"/>
        <w:jc w:val="center"/>
        <w:rPr>
          <w:rFonts w:cs="宋体"/>
          <w:bCs/>
          <w:iCs/>
          <w:color w:val="auto"/>
          <w:sz w:val="18"/>
          <w:szCs w:val="18"/>
        </w:rPr>
      </w:pPr>
      <w:r>
        <w:rPr>
          <w:rFonts w:cs="宋体"/>
          <w:bCs/>
          <w:iCs/>
          <w:color w:val="auto"/>
          <w:sz w:val="18"/>
          <w:szCs w:val="18"/>
        </w:rPr>
        <w:t>图7 一个平衡的平衡桥             图8 此平衡桥不视为平衡             图 9 此平衡桥不视为平衡</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移除</w:t>
      </w:r>
      <w:r>
        <w:rPr>
          <w:rFonts w:cs="宋体" w:asciiTheme="minorEastAsia" w:hAnsiTheme="minorEastAsia" w:eastAsiaTheme="minorEastAsia"/>
          <w:color w:val="auto"/>
          <w:sz w:val="21"/>
          <w:szCs w:val="21"/>
        </w:rPr>
        <w:t xml:space="preserve"> – 联队环塔的一种状态。如在自动赛时段结束时，一个联队环塔不接触其 AWP 线或中立区，则此环塔视为移除。</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高抬</w:t>
      </w:r>
      <w:r>
        <w:rPr>
          <w:rFonts w:cs="宋体" w:asciiTheme="minorEastAsia" w:hAnsiTheme="minorEastAsia" w:eastAsiaTheme="minorEastAsia"/>
          <w:color w:val="auto"/>
          <w:sz w:val="21"/>
          <w:szCs w:val="21"/>
        </w:rPr>
        <w:t xml:space="preserve"> - 机器人和/或环塔的一种状态。如在赛局结束时，机器人或环塔满足如下所有要求，则此机器人或环塔视为高抬。机器人或环塔接触其联队平衡桥。此平衡桥满足平衡的定义。机器人或环塔不接触任何场地要素，如场地泡沫垫或场地围栏。此定义中，接触视为通过其他机器人和得分道具的“传递”。例如，如图10所示，与接触地垫的环塔接触则不满足高抬的定义。</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注：</w:t>
      </w:r>
      <w:r>
        <w:rPr>
          <w:rFonts w:cs="宋体" w:asciiTheme="minorEastAsia" w:hAnsiTheme="minorEastAsia" w:eastAsiaTheme="minorEastAsia"/>
          <w:color w:val="auto"/>
          <w:sz w:val="21"/>
          <w:szCs w:val="21"/>
        </w:rPr>
        <w:t>此定义中，被一台高抬的机器人持有的任意环塔均视为高抬，详见图11。</w:t>
      </w:r>
    </w:p>
    <w:p>
      <w:pPr>
        <w:pStyle w:val="6"/>
        <w:spacing w:line="360" w:lineRule="auto"/>
        <w:ind w:left="300" w:right="372" w:rightChars="169" w:firstLine="472"/>
        <w:jc w:val="center"/>
        <w:rPr>
          <w:rFonts w:ascii="Times New Roman" w:hAnsi="宋体" w:eastAsia="Times New Roman" w:cs="宋体"/>
          <w:color w:val="auto"/>
          <w:sz w:val="18"/>
          <w:szCs w:val="18"/>
        </w:rPr>
      </w:pPr>
      <w:r>
        <w:rPr>
          <w:color w:val="auto"/>
          <w:sz w:val="18"/>
          <w:szCs w:val="18"/>
          <w:lang w:bidi="ar-SA"/>
        </w:rPr>
        <w:drawing>
          <wp:inline distT="0" distB="0" distL="0" distR="0">
            <wp:extent cx="1383665" cy="1123315"/>
            <wp:effectExtent l="0" t="0" r="6985" b="635"/>
            <wp:docPr id="1124" name="image15.jpeg"/>
            <wp:cNvGraphicFramePr/>
            <a:graphic xmlns:a="http://schemas.openxmlformats.org/drawingml/2006/main">
              <a:graphicData uri="http://schemas.openxmlformats.org/drawingml/2006/picture">
                <pic:pic xmlns:pic="http://schemas.openxmlformats.org/drawingml/2006/picture">
                  <pic:nvPicPr>
                    <pic:cNvPr id="1124" name="image15.jpe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83665" cy="1123315"/>
                    </a:xfrm>
                    <a:prstGeom prst="rect">
                      <a:avLst/>
                    </a:prstGeom>
                  </pic:spPr>
                </pic:pic>
              </a:graphicData>
            </a:graphic>
          </wp:inline>
        </w:drawing>
      </w:r>
      <w:r>
        <w:rPr>
          <w:rFonts w:hint="eastAsia"/>
          <w:color w:val="auto"/>
          <w:sz w:val="18"/>
          <w:szCs w:val="18"/>
          <w:lang w:eastAsia="zh-CN" w:bidi="ar-SA"/>
        </w:rPr>
        <w:t>　　　　　　　</w:t>
      </w:r>
      <w:r>
        <w:rPr>
          <w:color w:val="auto"/>
          <w:sz w:val="18"/>
          <w:szCs w:val="18"/>
          <w:lang w:bidi="ar-SA"/>
        </w:rPr>
        <w:drawing>
          <wp:inline distT="0" distB="0" distL="0" distR="0">
            <wp:extent cx="1437640" cy="1124585"/>
            <wp:effectExtent l="0" t="0" r="0" b="0"/>
            <wp:docPr id="1125" name="image16.jpeg"/>
            <wp:cNvGraphicFramePr/>
            <a:graphic xmlns:a="http://schemas.openxmlformats.org/drawingml/2006/main">
              <a:graphicData uri="http://schemas.openxmlformats.org/drawingml/2006/picture">
                <pic:pic xmlns:pic="http://schemas.openxmlformats.org/drawingml/2006/picture">
                  <pic:nvPicPr>
                    <pic:cNvPr id="1125" name="image16.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7640" cy="1124585"/>
                    </a:xfrm>
                    <a:prstGeom prst="rect">
                      <a:avLst/>
                    </a:prstGeom>
                  </pic:spPr>
                </pic:pic>
              </a:graphicData>
            </a:graphic>
          </wp:inline>
        </w:drawing>
      </w:r>
      <w:r>
        <w:rPr>
          <w:color w:val="auto"/>
          <w:sz w:val="18"/>
          <w:szCs w:val="18"/>
          <w:lang w:bidi="ar-SA"/>
        </w:rPr>
        <w:t xml:space="preserve">                                           </w:t>
      </w:r>
    </w:p>
    <w:p>
      <w:pPr>
        <w:spacing w:line="360" w:lineRule="auto"/>
        <w:ind w:right="-506" w:rightChars="-230"/>
        <w:jc w:val="center"/>
        <w:rPr>
          <w:rFonts w:cs="宋体"/>
          <w:bCs/>
          <w:iCs/>
          <w:color w:val="auto"/>
          <w:sz w:val="18"/>
          <w:szCs w:val="18"/>
        </w:rPr>
      </w:pPr>
      <w:r>
        <w:rPr>
          <w:rFonts w:hint="eastAsia" w:cs="宋体"/>
          <w:bCs/>
          <w:iCs/>
          <w:color w:val="auto"/>
          <w:sz w:val="18"/>
          <w:szCs w:val="18"/>
        </w:rPr>
        <w:t>图</w:t>
      </w:r>
      <w:r>
        <w:rPr>
          <w:rFonts w:cs="宋体"/>
          <w:bCs/>
          <w:iCs/>
          <w:color w:val="auto"/>
          <w:sz w:val="18"/>
          <w:szCs w:val="18"/>
        </w:rPr>
        <w:t xml:space="preserve"> 10 </w:t>
      </w:r>
      <w:r>
        <w:rPr>
          <w:rFonts w:hint="eastAsia" w:cs="宋体"/>
          <w:bCs/>
          <w:iCs/>
          <w:color w:val="auto"/>
          <w:sz w:val="18"/>
          <w:szCs w:val="18"/>
        </w:rPr>
        <w:t>此机器人不视为高抬，因接触一个非高抬的环塔</w:t>
      </w:r>
      <w:r>
        <w:rPr>
          <w:rFonts w:cs="宋体"/>
          <w:bCs/>
          <w:iCs/>
          <w:color w:val="auto"/>
          <w:sz w:val="18"/>
          <w:szCs w:val="18"/>
        </w:rPr>
        <w:t xml:space="preserve">      　　　 图 11 </w:t>
      </w:r>
      <w:r>
        <w:rPr>
          <w:rFonts w:hint="eastAsia" w:cs="宋体"/>
          <w:bCs/>
          <w:iCs/>
          <w:color w:val="auto"/>
          <w:sz w:val="18"/>
          <w:szCs w:val="18"/>
        </w:rPr>
        <w:t>此环塔和机器人均视为高抬</w:t>
      </w:r>
    </w:p>
    <w:p>
      <w:pPr>
        <w:pStyle w:val="6"/>
        <w:spacing w:line="360" w:lineRule="auto"/>
        <w:ind w:left="300" w:right="372" w:rightChars="169" w:firstLine="472"/>
        <w:jc w:val="both"/>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囤积 – </w:t>
      </w:r>
      <w:r>
        <w:rPr>
          <w:rFonts w:cs="宋体" w:asciiTheme="minorEastAsia" w:hAnsiTheme="minorEastAsia" w:eastAsiaTheme="minorEastAsia"/>
          <w:color w:val="auto"/>
          <w:sz w:val="21"/>
          <w:szCs w:val="21"/>
        </w:rPr>
        <w:t>持有的一种状态。如果一台机器人在其联队本方区内两个场地角落的任意一处（例如，占据场地角落约1个泡沫垫大小的区域）持有任一个环塔，即被视为囤积</w:t>
      </w:r>
      <w:r>
        <w:rPr>
          <w:rFonts w:hint="eastAsia" w:cs="宋体" w:asciiTheme="minorEastAsia" w:hAnsiTheme="minorEastAsia" w:eastAsiaTheme="minorEastAsia"/>
          <w:color w:val="auto"/>
          <w:sz w:val="21"/>
          <w:szCs w:val="21"/>
        </w:rPr>
        <w:t>。</w:t>
      </w:r>
    </w:p>
    <w:p>
      <w:pPr>
        <w:pStyle w:val="6"/>
        <w:spacing w:line="360" w:lineRule="auto"/>
        <w:ind w:left="300" w:right="372" w:rightChars="169" w:firstLine="472"/>
        <w:jc w:val="center"/>
        <w:rPr>
          <w:color w:val="auto"/>
          <w:sz w:val="18"/>
          <w:szCs w:val="18"/>
        </w:rPr>
      </w:pPr>
      <w:r>
        <w:rPr>
          <w:rFonts w:ascii="Times New Roman" w:hAnsi="宋体" w:eastAsia="Times New Roman" w:cs="宋体"/>
          <w:b/>
          <w:bCs/>
          <w:color w:val="auto"/>
          <w:sz w:val="18"/>
          <w:szCs w:val="18"/>
        </w:rPr>
        <w:drawing>
          <wp:inline distT="0" distB="0" distL="0" distR="0">
            <wp:extent cx="1845310" cy="1268730"/>
            <wp:effectExtent l="0" t="0" r="2540" b="7620"/>
            <wp:docPr id="1126" name="image17.jpeg"/>
            <wp:cNvGraphicFramePr/>
            <a:graphic xmlns:a="http://schemas.openxmlformats.org/drawingml/2006/main">
              <a:graphicData uri="http://schemas.openxmlformats.org/drawingml/2006/picture">
                <pic:pic xmlns:pic="http://schemas.openxmlformats.org/drawingml/2006/picture">
                  <pic:nvPicPr>
                    <pic:cNvPr id="1126" name="image17.jpeg"/>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5310" cy="1268730"/>
                    </a:xfrm>
                    <a:prstGeom prst="rect">
                      <a:avLst/>
                    </a:prstGeom>
                  </pic:spPr>
                </pic:pic>
              </a:graphicData>
            </a:graphic>
          </wp:inline>
        </w:drawing>
      </w:r>
    </w:p>
    <w:p>
      <w:pPr>
        <w:spacing w:line="360" w:lineRule="auto"/>
        <w:ind w:right="-506" w:rightChars="-230"/>
        <w:jc w:val="center"/>
        <w:rPr>
          <w:rFonts w:cs="宋体"/>
          <w:bCs/>
          <w:iCs/>
          <w:color w:val="auto"/>
          <w:sz w:val="18"/>
          <w:szCs w:val="18"/>
        </w:rPr>
      </w:pPr>
      <w:r>
        <w:rPr>
          <w:rFonts w:cs="宋体"/>
          <w:bCs/>
          <w:iCs/>
          <w:color w:val="auto"/>
          <w:sz w:val="18"/>
          <w:szCs w:val="18"/>
        </w:rPr>
        <w:t>图 12 机器人囤积环塔的示例</w:t>
      </w:r>
    </w:p>
    <w:p>
      <w:pPr>
        <w:pStyle w:val="6"/>
        <w:spacing w:line="360" w:lineRule="auto"/>
        <w:ind w:left="480" w:right="372" w:rightChars="169"/>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赛局导入曲环</w:t>
      </w:r>
      <w:r>
        <w:rPr>
          <w:rFonts w:asciiTheme="minorEastAsia" w:hAnsiTheme="minorEastAsia" w:eastAsiaTheme="minorEastAsia"/>
          <w:b/>
          <w:i/>
          <w:color w:val="auto"/>
          <w:sz w:val="21"/>
          <w:szCs w:val="21"/>
        </w:rPr>
        <w:t xml:space="preserve"> </w:t>
      </w:r>
      <w:r>
        <w:rPr>
          <w:rFonts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 xml:space="preserve"> 共18个曲环，双方联队各9个，分别在赛局开始时放置在一个联队站位区并将在赛局中导入场内</w:t>
      </w:r>
      <w:r>
        <w:rPr>
          <w:rFonts w:hint="eastAsia" w:cs="宋体" w:asciiTheme="minorEastAsia" w:hAnsiTheme="minorEastAsia" w:eastAsiaTheme="minorEastAsia"/>
          <w:color w:val="auto"/>
          <w:sz w:val="21"/>
          <w:szCs w:val="21"/>
        </w:rPr>
        <w:t>。</w:t>
      </w:r>
    </w:p>
    <w:p>
      <w:pPr>
        <w:pStyle w:val="6"/>
        <w:spacing w:line="360" w:lineRule="auto"/>
        <w:ind w:left="480" w:right="372" w:rightChars="169"/>
        <w:rPr>
          <w:rFonts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环塔 –</w:t>
      </w:r>
      <w:r>
        <w:rPr>
          <w:rFonts w:asciiTheme="minorEastAsia" w:hAnsiTheme="minorEastAsia" w:eastAsiaTheme="minorEastAsia"/>
          <w:color w:val="auto"/>
          <w:sz w:val="21"/>
          <w:szCs w:val="21"/>
        </w:rPr>
        <w:t xml:space="preserve"> </w:t>
      </w:r>
      <w:r>
        <w:rPr>
          <w:rFonts w:cs="宋体" w:asciiTheme="minorEastAsia" w:hAnsiTheme="minorEastAsia" w:eastAsiaTheme="minorEastAsia"/>
          <w:color w:val="auto"/>
          <w:sz w:val="21"/>
          <w:szCs w:val="21"/>
        </w:rPr>
        <w:t>7个大型得分道具之一，由环塔底座 和环塔枝干组成。所有环塔最大的底座直径为13”（330.2mm）</w:t>
      </w:r>
      <w:r>
        <w:rPr>
          <w:rFonts w:asciiTheme="minorEastAsia" w:hAnsiTheme="minorEastAsia" w:eastAsiaTheme="minorEastAsia"/>
          <w:color w:val="auto"/>
          <w:sz w:val="21"/>
          <w:szCs w:val="21"/>
        </w:rPr>
        <w:t>。</w:t>
      </w:r>
    </w:p>
    <w:p>
      <w:pPr>
        <w:pStyle w:val="27"/>
        <w:numPr>
          <w:ilvl w:val="0"/>
          <w:numId w:val="1"/>
        </w:numPr>
        <w:tabs>
          <w:tab w:val="left" w:pos="1200"/>
          <w:tab w:val="left" w:pos="1201"/>
        </w:tabs>
        <w:spacing w:line="360" w:lineRule="auto"/>
        <w:ind w:right="372" w:rightChars="169"/>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 xml:space="preserve">联队环塔 </w:t>
      </w:r>
      <w:r>
        <w:rPr>
          <w:rFonts w:asciiTheme="minorEastAsia" w:hAnsiTheme="minorEastAsia" w:eastAsiaTheme="minorEastAsia"/>
          <w:color w:val="auto"/>
          <w:spacing w:val="-4"/>
          <w:sz w:val="21"/>
          <w:szCs w:val="21"/>
        </w:rPr>
        <w:t>– 赛</w:t>
      </w:r>
      <w:r>
        <w:rPr>
          <w:rFonts w:cs="宋体" w:asciiTheme="minorEastAsia" w:hAnsiTheme="minorEastAsia" w:eastAsiaTheme="minorEastAsia"/>
          <w:color w:val="auto"/>
          <w:sz w:val="21"/>
          <w:szCs w:val="21"/>
        </w:rPr>
        <w:t>局开始时，放置在同色联队本方区内的2个红及2个蓝的环塔，它们只有 1 根环塔干。联队环塔重量约1520克。</w:t>
      </w:r>
    </w:p>
    <w:p>
      <w:pPr>
        <w:pStyle w:val="27"/>
        <w:numPr>
          <w:ilvl w:val="0"/>
          <w:numId w:val="1"/>
        </w:numPr>
        <w:tabs>
          <w:tab w:val="left" w:pos="1200"/>
          <w:tab w:val="left" w:pos="1201"/>
        </w:tabs>
        <w:spacing w:line="360" w:lineRule="auto"/>
        <w:ind w:right="372" w:rightChars="169"/>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中立环塔</w:t>
      </w:r>
      <w:r>
        <w:rPr>
          <w:rFonts w:asciiTheme="minorEastAsia" w:hAnsiTheme="minorEastAsia" w:eastAsiaTheme="minorEastAsia"/>
          <w:b/>
          <w:i/>
          <w:color w:val="auto"/>
          <w:sz w:val="21"/>
          <w:szCs w:val="21"/>
        </w:rPr>
        <w:t xml:space="preserve"> </w:t>
      </w:r>
      <w:r>
        <w:rPr>
          <w:rFonts w:asciiTheme="minorEastAsia" w:hAnsiTheme="minorEastAsia" w:eastAsiaTheme="minorEastAsia"/>
          <w:color w:val="auto"/>
          <w:spacing w:val="-4"/>
          <w:sz w:val="21"/>
          <w:szCs w:val="21"/>
        </w:rPr>
        <w:t>–</w:t>
      </w:r>
      <w:r>
        <w:rPr>
          <w:rFonts w:cs="宋体" w:asciiTheme="minorEastAsia" w:hAnsiTheme="minorEastAsia" w:eastAsiaTheme="minorEastAsia"/>
          <w:color w:val="auto"/>
          <w:sz w:val="21"/>
          <w:szCs w:val="21"/>
        </w:rPr>
        <w:t xml:space="preserve"> 赛局开始时，放置在中立区内的3个黄色环塔，它们有2根或4根环塔枝。2 枝环塔重量约1560克，4 枝环塔重量约1810克。</w:t>
      </w:r>
    </w:p>
    <w:p>
      <w:pPr>
        <w:spacing w:line="360" w:lineRule="auto"/>
        <w:jc w:val="center"/>
        <w:rPr>
          <w:b/>
          <w:iCs/>
          <w:color w:val="auto"/>
        </w:rPr>
      </w:pPr>
      <w:r>
        <w:rPr>
          <w:b/>
          <w:bCs/>
          <w:color w:val="auto"/>
        </w:rPr>
        <w:drawing>
          <wp:inline distT="0" distB="0" distL="0" distR="0">
            <wp:extent cx="1943100" cy="1390650"/>
            <wp:effectExtent l="0" t="0" r="0" b="0"/>
            <wp:docPr id="1127" name="image18.jpeg"/>
            <wp:cNvGraphicFramePr/>
            <a:graphic xmlns:a="http://schemas.openxmlformats.org/drawingml/2006/main">
              <a:graphicData uri="http://schemas.openxmlformats.org/drawingml/2006/picture">
                <pic:pic xmlns:pic="http://schemas.openxmlformats.org/drawingml/2006/picture">
                  <pic:nvPicPr>
                    <pic:cNvPr id="1127" name="image18.jpeg"/>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43100" cy="1390650"/>
                    </a:xfrm>
                    <a:prstGeom prst="rect">
                      <a:avLst/>
                    </a:prstGeom>
                  </pic:spPr>
                </pic:pic>
              </a:graphicData>
            </a:graphic>
          </wp:inline>
        </w:drawing>
      </w:r>
      <w:r>
        <w:rPr>
          <w:b/>
          <w:bCs/>
          <w:color w:val="auto"/>
        </w:rPr>
        <w:t xml:space="preserve">     </w:t>
      </w:r>
      <w:r>
        <w:rPr>
          <w:b/>
          <w:bCs/>
          <w:color w:val="auto"/>
        </w:rPr>
        <w:drawing>
          <wp:inline distT="0" distB="0" distL="0" distR="0">
            <wp:extent cx="1724025" cy="1266825"/>
            <wp:effectExtent l="0" t="0" r="9525" b="9525"/>
            <wp:docPr id="1128" name="image19.jpeg"/>
            <wp:cNvGraphicFramePr/>
            <a:graphic xmlns:a="http://schemas.openxmlformats.org/drawingml/2006/main">
              <a:graphicData uri="http://schemas.openxmlformats.org/drawingml/2006/picture">
                <pic:pic xmlns:pic="http://schemas.openxmlformats.org/drawingml/2006/picture">
                  <pic:nvPicPr>
                    <pic:cNvPr id="1128" name="image19.jpeg"/>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24025" cy="1266825"/>
                    </a:xfrm>
                    <a:prstGeom prst="rect">
                      <a:avLst/>
                    </a:prstGeom>
                  </pic:spPr>
                </pic:pic>
              </a:graphicData>
            </a:graphic>
          </wp:inline>
        </w:drawing>
      </w:r>
    </w:p>
    <w:p>
      <w:pPr>
        <w:spacing w:line="360" w:lineRule="auto"/>
        <w:ind w:right="-506" w:rightChars="-230"/>
        <w:jc w:val="center"/>
        <w:rPr>
          <w:rFonts w:cs="宋体"/>
          <w:bCs/>
          <w:iCs/>
          <w:color w:val="auto"/>
          <w:sz w:val="18"/>
          <w:szCs w:val="18"/>
        </w:rPr>
      </w:pPr>
      <w:r>
        <w:rPr>
          <w:rFonts w:cs="宋体"/>
          <w:bCs/>
          <w:iCs/>
          <w:color w:val="auto"/>
          <w:sz w:val="18"/>
          <w:szCs w:val="18"/>
        </w:rPr>
        <w:t>图13联队环塔                                       图14中立环塔</w:t>
      </w:r>
    </w:p>
    <w:p>
      <w:pPr>
        <w:pStyle w:val="6"/>
        <w:spacing w:line="360" w:lineRule="auto"/>
        <w:ind w:left="480" w:right="372" w:rightChars="169"/>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rPr>
        <w:t>环塔底座 –</w:t>
      </w:r>
      <w:r>
        <w:rPr>
          <w:rFonts w:cs="宋体" w:asciiTheme="minorEastAsia" w:hAnsiTheme="minorEastAsia" w:eastAsiaTheme="minorEastAsia"/>
          <w:color w:val="auto"/>
          <w:sz w:val="21"/>
          <w:szCs w:val="21"/>
        </w:rPr>
        <w:t xml:space="preserve"> 最大直径为13”（330.2mm），环塔的7面塑料底部。曲环可在环塔底座的“碗状结构”中得分，黄色、蓝色或红色的“上”部和黑色的“下”部都是环塔底座的一部分，见图15。</w:t>
      </w:r>
    </w:p>
    <w:p>
      <w:pPr>
        <w:pStyle w:val="6"/>
        <w:spacing w:line="360" w:lineRule="auto"/>
        <w:ind w:left="480" w:right="372" w:rightChars="169"/>
        <w:rPr>
          <w:rFonts w:ascii="Times New Roman" w:hAnsi="宋体" w:eastAsia="Times New Roman" w:cs="宋体"/>
          <w:color w:val="auto"/>
          <w:sz w:val="18"/>
          <w:szCs w:val="18"/>
        </w:rPr>
      </w:pPr>
      <w:r>
        <w:rPr>
          <w:rFonts w:cs="宋体" w:asciiTheme="minorEastAsia" w:hAnsiTheme="minorEastAsia" w:eastAsiaTheme="minorEastAsia"/>
          <w:b/>
          <w:bCs/>
          <w:color w:val="auto"/>
          <w:sz w:val="21"/>
          <w:szCs w:val="21"/>
        </w:rPr>
        <w:t>环塔枝干</w:t>
      </w:r>
      <w:r>
        <w:rPr>
          <w:rFonts w:cs="宋体" w:asciiTheme="minorEastAsia" w:hAnsiTheme="minorEastAsia" w:eastAsiaTheme="minorEastAsia"/>
          <w:color w:val="auto"/>
          <w:sz w:val="21"/>
          <w:szCs w:val="21"/>
        </w:rPr>
        <w:t xml:space="preserve"> – 直径为0.84”（21.3mm）的灰色 PVC 管，它垂直伸出环塔底座。曲环可在环塔枝干上得分， 见图15。</w:t>
      </w:r>
    </w:p>
    <w:p>
      <w:pPr>
        <w:spacing w:line="360" w:lineRule="auto"/>
        <w:ind w:left="478" w:right="372" w:rightChars="169"/>
        <w:jc w:val="center"/>
        <w:rPr>
          <w:b/>
          <w:bCs/>
          <w:color w:val="auto"/>
          <w:sz w:val="18"/>
          <w:szCs w:val="18"/>
        </w:rPr>
      </w:pPr>
      <w:r>
        <w:rPr>
          <w:b/>
          <w:bCs/>
          <w:color w:val="auto"/>
          <w:sz w:val="18"/>
          <w:szCs w:val="18"/>
        </w:rPr>
        <w:drawing>
          <wp:inline distT="0" distB="0" distL="0" distR="0">
            <wp:extent cx="2404110" cy="17430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35125" cy="1765279"/>
                    </a:xfrm>
                    <a:prstGeom prst="rect">
                      <a:avLst/>
                    </a:prstGeom>
                    <a:noFill/>
                    <a:ln>
                      <a:noFill/>
                    </a:ln>
                  </pic:spPr>
                </pic:pic>
              </a:graphicData>
            </a:graphic>
          </wp:inline>
        </w:drawing>
      </w:r>
    </w:p>
    <w:p>
      <w:pPr>
        <w:spacing w:line="360" w:lineRule="auto"/>
        <w:ind w:left="478" w:right="372" w:rightChars="169"/>
        <w:jc w:val="center"/>
        <w:rPr>
          <w:color w:val="auto"/>
          <w:sz w:val="18"/>
          <w:szCs w:val="18"/>
        </w:rPr>
      </w:pPr>
      <w:r>
        <w:rPr>
          <w:color w:val="auto"/>
          <w:sz w:val="18"/>
          <w:szCs w:val="18"/>
        </w:rPr>
        <w:t>图 15 环塔及其底座和枝干</w:t>
      </w:r>
    </w:p>
    <w:p>
      <w:pPr>
        <w:pStyle w:val="6"/>
        <w:spacing w:line="360" w:lineRule="auto"/>
        <w:ind w:left="480" w:right="372" w:rightChars="169"/>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mc:AlternateContent>
          <mc:Choice Requires="wps">
            <w:drawing>
              <wp:anchor distT="0" distB="0" distL="0" distR="0" simplePos="0" relativeHeight="251664384" behindDoc="1" locked="0" layoutInCell="1" allowOverlap="1">
                <wp:simplePos x="0" y="0"/>
                <wp:positionH relativeFrom="page">
                  <wp:posOffset>3031490</wp:posOffset>
                </wp:positionH>
                <wp:positionV relativeFrom="paragraph">
                  <wp:posOffset>-1146810</wp:posOffset>
                </wp:positionV>
                <wp:extent cx="1489075" cy="167005"/>
                <wp:effectExtent l="0" t="0" r="0" b="0"/>
                <wp:wrapNone/>
                <wp:docPr id="7" name="1140"/>
                <wp:cNvGraphicFramePr/>
                <a:graphic xmlns:a="http://schemas.openxmlformats.org/drawingml/2006/main">
                  <a:graphicData uri="http://schemas.microsoft.com/office/word/2010/wordprocessingShape">
                    <wps:wsp>
                      <wps:cNvSpPr txBox="1"/>
                      <wps:spPr>
                        <a:xfrm>
                          <a:off x="0" y="0"/>
                          <a:ext cx="1489075" cy="167005"/>
                        </a:xfrm>
                        <a:prstGeom prst="rect">
                          <a:avLst/>
                        </a:prstGeom>
                        <a:noFill/>
                        <a:ln>
                          <a:noFill/>
                        </a:ln>
                      </wps:spPr>
                      <wps:txbx>
                        <w:txbxContent>
                          <w:p/>
                        </w:txbxContent>
                      </wps:txbx>
                      <wps:bodyPr lIns="0" tIns="0" rIns="0" bIns="0" upright="1"/>
                    </wps:wsp>
                  </a:graphicData>
                </a:graphic>
              </wp:anchor>
            </w:drawing>
          </mc:Choice>
          <mc:Fallback>
            <w:pict>
              <v:shape id="1140" o:spid="_x0000_s1026" o:spt="202" type="#_x0000_t202" style="position:absolute;left:0pt;margin-left:238.7pt;margin-top:-90.3pt;height:13.15pt;width:117.25pt;mso-position-horizontal-relative:page;z-index:-251652096;mso-width-relative:page;mso-height-relative:page;" filled="f" stroked="f" coordsize="21600,21600" o:gfxdata="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ba2jNsAAAAN&#10;AQAADwAAAAAAAAABACAAAAAiAAAAZHJzL2Rvd25yZXYueG1sUEsBAhQAFAAAAAgAh07iQBa6mTGn&#10;AQAAawMAAA4AAAAAAAAAAQAgAAAAKgEAAGRycy9lMm9Eb2MueG1sUEsFBgAAAAAGAAYAWQEAAEMF&#10;AAAAAA==&#10;">
                <v:fill on="f" focussize="0,0"/>
                <v:stroke on="f"/>
                <v:imagedata o:title=""/>
                <o:lock v:ext="edit" aspectratio="f"/>
                <v:textbox inset="0mm,0mm,0mm,0mm">
                  <w:txbxContent>
                    <w:p/>
                  </w:txbxContent>
                </v:textbox>
              </v:shape>
            </w:pict>
          </mc:Fallback>
        </mc:AlternateContent>
      </w:r>
      <w:r>
        <w:rPr>
          <w:rFonts w:asciiTheme="minorEastAsia" w:hAnsiTheme="minorEastAsia" w:eastAsiaTheme="minorEastAsia"/>
          <w:b/>
          <w:iCs/>
          <w:color w:val="auto"/>
          <w:sz w:val="21"/>
          <w:szCs w:val="21"/>
        </w:rPr>
        <w:t>中立区</w:t>
      </w:r>
      <w:r>
        <w:rPr>
          <w:rFonts w:asciiTheme="minorEastAsia" w:hAnsiTheme="minorEastAsia" w:eastAsiaTheme="minorEastAsia"/>
          <w:b/>
          <w:i/>
          <w:color w:val="auto"/>
          <w:sz w:val="21"/>
          <w:szCs w:val="21"/>
        </w:rPr>
        <w:t xml:space="preserve"> </w:t>
      </w:r>
      <w:r>
        <w:rPr>
          <w:rFonts w:asciiTheme="minorEastAsia" w:hAnsiTheme="minorEastAsia" w:eastAsiaTheme="minorEastAsia"/>
          <w:color w:val="auto"/>
          <w:sz w:val="21"/>
          <w:szCs w:val="21"/>
        </w:rPr>
        <w:t xml:space="preserve">– </w:t>
      </w:r>
      <w:r>
        <w:rPr>
          <w:rFonts w:cs="宋体" w:asciiTheme="minorEastAsia" w:hAnsiTheme="minorEastAsia" w:eastAsiaTheme="minorEastAsia"/>
          <w:color w:val="auto"/>
          <w:sz w:val="21"/>
          <w:szCs w:val="21"/>
        </w:rPr>
        <w:t>所有三个中立环塔的起始区域，中立区由场地围栏的内边缘和与场地等长的单条胶带线构成。中立区是灰色泡沫垫本身，而不是三维立体空间。</w:t>
      </w:r>
    </w:p>
    <w:p>
      <w:pPr>
        <w:spacing w:line="360" w:lineRule="auto"/>
        <w:ind w:left="478" w:right="372" w:rightChars="169"/>
        <w:jc w:val="center"/>
        <w:rPr>
          <w:b/>
          <w:bCs/>
          <w:color w:val="auto"/>
          <w:sz w:val="18"/>
          <w:szCs w:val="18"/>
        </w:rPr>
      </w:pPr>
      <w:r>
        <w:rPr>
          <w:b/>
          <w:bCs/>
          <w:color w:val="auto"/>
          <w:sz w:val="18"/>
          <w:szCs w:val="18"/>
          <w:lang w:bidi="ar-SA"/>
        </w:rPr>
        <w:drawing>
          <wp:inline distT="0" distB="0" distL="0" distR="0">
            <wp:extent cx="2590800" cy="1695450"/>
            <wp:effectExtent l="0" t="0" r="0" b="0"/>
            <wp:docPr id="6" name="image21.jpeg"/>
            <wp:cNvGraphicFramePr/>
            <a:graphic xmlns:a="http://schemas.openxmlformats.org/drawingml/2006/main">
              <a:graphicData uri="http://schemas.openxmlformats.org/drawingml/2006/picture">
                <pic:pic xmlns:pic="http://schemas.openxmlformats.org/drawingml/2006/picture">
                  <pic:nvPicPr>
                    <pic:cNvPr id="6" name="image21.jpeg"/>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90800" cy="1695450"/>
                    </a:xfrm>
                    <a:prstGeom prst="rect">
                      <a:avLst/>
                    </a:prstGeom>
                  </pic:spPr>
                </pic:pic>
              </a:graphicData>
            </a:graphic>
          </wp:inline>
        </w:drawing>
      </w:r>
    </w:p>
    <w:p>
      <w:pPr>
        <w:spacing w:line="360" w:lineRule="auto"/>
        <w:ind w:left="478" w:right="372" w:rightChars="169"/>
        <w:jc w:val="center"/>
        <w:rPr>
          <w:color w:val="auto"/>
          <w:sz w:val="18"/>
          <w:szCs w:val="18"/>
        </w:rPr>
      </w:pPr>
      <w:r>
        <w:rPr>
          <w:color w:val="auto"/>
          <w:sz w:val="18"/>
          <w:szCs w:val="18"/>
        </w:rPr>
        <w:t>图 16 中立区特写图</w:t>
      </w:r>
    </w:p>
    <w:p>
      <w:pPr>
        <w:pStyle w:val="6"/>
        <w:spacing w:line="360" w:lineRule="auto"/>
        <w:ind w:left="480" w:right="372" w:rightChars="169"/>
        <w:rPr>
          <w:rFonts w:cs="宋体" w:asciiTheme="minorEastAsia" w:hAnsiTheme="minorEastAsia" w:eastAsiaTheme="minorEastAsia"/>
          <w:color w:val="auto"/>
          <w:sz w:val="21"/>
          <w:szCs w:val="21"/>
        </w:rPr>
      </w:pPr>
      <w:r>
        <w:rPr>
          <w:rFonts w:asciiTheme="minorEastAsia" w:hAnsiTheme="minorEastAsia" w:eastAsiaTheme="minorEastAsia"/>
          <w:b/>
          <w:iCs/>
          <w:color w:val="auto"/>
          <w:sz w:val="21"/>
          <w:szCs w:val="21"/>
        </w:rPr>
        <w:t xml:space="preserve">平衡桥 </w:t>
      </w:r>
      <w:r>
        <w:rPr>
          <w:rFonts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 xml:space="preserve"> 尺寸为53.0”</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 xml:space="preserve">20.1”（1346.2 mm </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 xml:space="preserve"> 511mm）的聚碳酸酯结构和相连的红色及蓝色PVC管（图17高亮显示的部分），双方联队本方区各1个，平衡时离地9.5”（241.5mm）高。平衡桥安装在一个双铰链上，使其能够从两个方向往场地倾斜。</w:t>
      </w:r>
    </w:p>
    <w:p>
      <w:pPr>
        <w:pStyle w:val="6"/>
        <w:spacing w:line="360" w:lineRule="auto"/>
        <w:ind w:left="480" w:right="372" w:rightChars="169"/>
        <w:jc w:val="center"/>
        <w:rPr>
          <w:b/>
          <w:iCs/>
          <w:color w:val="auto"/>
          <w:spacing w:val="-6"/>
          <w:sz w:val="18"/>
          <w:szCs w:val="18"/>
        </w:rPr>
      </w:pPr>
      <w:r>
        <w:rPr>
          <w:rFonts w:ascii="Times New Roman" w:hAnsi="宋体" w:eastAsia="Times New Roman" w:cs="宋体"/>
          <w:color w:val="auto"/>
          <w:sz w:val="18"/>
          <w:szCs w:val="18"/>
        </w:rPr>
        <w:drawing>
          <wp:inline distT="0" distB="0" distL="0" distR="0">
            <wp:extent cx="4171315" cy="1550670"/>
            <wp:effectExtent l="0" t="0" r="635" b="0"/>
            <wp:docPr id="1142" name="image22.jpeg"/>
            <wp:cNvGraphicFramePr/>
            <a:graphic xmlns:a="http://schemas.openxmlformats.org/drawingml/2006/main">
              <a:graphicData uri="http://schemas.openxmlformats.org/drawingml/2006/picture">
                <pic:pic xmlns:pic="http://schemas.openxmlformats.org/drawingml/2006/picture">
                  <pic:nvPicPr>
                    <pic:cNvPr id="1142" name="image22.jpeg"/>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171315" cy="1550670"/>
                    </a:xfrm>
                    <a:prstGeom prst="rect">
                      <a:avLst/>
                    </a:prstGeom>
                  </pic:spPr>
                </pic:pic>
              </a:graphicData>
            </a:graphic>
          </wp:inline>
        </w:drawing>
      </w:r>
    </w:p>
    <w:p>
      <w:pPr>
        <w:pStyle w:val="6"/>
        <w:spacing w:line="360" w:lineRule="auto"/>
        <w:ind w:left="480" w:right="372" w:rightChars="169"/>
        <w:jc w:val="center"/>
        <w:rPr>
          <w:bCs/>
          <w:color w:val="auto"/>
          <w:sz w:val="18"/>
          <w:szCs w:val="18"/>
        </w:rPr>
      </w:pPr>
      <w:r>
        <w:rPr>
          <w:bCs/>
          <w:iCs/>
          <w:color w:val="auto"/>
          <w:spacing w:val="-6"/>
          <w:sz w:val="18"/>
          <w:szCs w:val="18"/>
        </w:rPr>
        <w:t xml:space="preserve">图 </w:t>
      </w:r>
      <w:r>
        <w:rPr>
          <w:bCs/>
          <w:iCs/>
          <w:color w:val="auto"/>
          <w:sz w:val="18"/>
          <w:szCs w:val="18"/>
        </w:rPr>
        <w:t>17 平衡桥</w:t>
      </w:r>
    </w:p>
    <w:p>
      <w:pPr>
        <w:pStyle w:val="6"/>
        <w:spacing w:line="360" w:lineRule="auto"/>
        <w:ind w:left="480" w:right="372" w:rightChars="169"/>
        <w:rPr>
          <w:rFonts w:asciiTheme="minorEastAsia" w:hAnsiTheme="minorEastAsia" w:eastAsiaTheme="minorEastAsia"/>
          <w:color w:val="auto"/>
          <w:sz w:val="21"/>
          <w:szCs w:val="21"/>
        </w:rPr>
      </w:pPr>
      <w:r>
        <w:rPr>
          <w:rFonts w:asciiTheme="minorEastAsia" w:hAnsiTheme="minorEastAsia" w:eastAsiaTheme="minorEastAsia"/>
          <w:b/>
          <w:bCs/>
          <w:color w:val="auto"/>
          <w:sz w:val="21"/>
          <w:szCs w:val="21"/>
        </w:rPr>
        <w:t xml:space="preserve">持有 </w:t>
      </w:r>
      <w:r>
        <w:rPr>
          <w:rFonts w:cs="宋体" w:asciiTheme="minorEastAsia" w:hAnsiTheme="minorEastAsia" w:eastAsiaTheme="minorEastAsia"/>
          <w:color w:val="auto"/>
          <w:sz w:val="21"/>
          <w:szCs w:val="21"/>
        </w:rPr>
        <w:t>– 如果符合下列任一标准，机器人将会被视为持有环塔：</w:t>
      </w:r>
    </w:p>
    <w:p>
      <w:pPr>
        <w:pStyle w:val="27"/>
        <w:numPr>
          <w:ilvl w:val="0"/>
          <w:numId w:val="2"/>
        </w:numPr>
        <w:tabs>
          <w:tab w:val="left" w:pos="1201"/>
        </w:tabs>
        <w:spacing w:line="360" w:lineRule="auto"/>
        <w:ind w:right="372" w:rightChars="16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机器人携带、把持、或控制环塔的移动，以便在机器人改变方向时，环塔随机器人一起移动。推、拨环塔不视为持有，但是如果使用机器人上凹陷的部分来控制环塔的移动，则会被视为持有，见图18。</w:t>
      </w:r>
    </w:p>
    <w:p>
      <w:pPr>
        <w:pStyle w:val="27"/>
        <w:numPr>
          <w:ilvl w:val="0"/>
          <w:numId w:val="2"/>
        </w:numPr>
        <w:tabs>
          <w:tab w:val="left" w:pos="1201"/>
        </w:tabs>
        <w:spacing w:line="360" w:lineRule="auto"/>
        <w:ind w:right="372" w:rightChars="16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机器人积极阻止对方机器人接近环塔，例如，水平展开或限制对方机器人进入场地的某一位置，见图19。</w:t>
      </w:r>
    </w:p>
    <w:p>
      <w:pPr>
        <w:pStyle w:val="27"/>
        <w:numPr>
          <w:ilvl w:val="0"/>
          <w:numId w:val="2"/>
        </w:numPr>
        <w:tabs>
          <w:tab w:val="left" w:pos="1201"/>
        </w:tabs>
        <w:spacing w:line="360" w:lineRule="auto"/>
        <w:ind w:right="372" w:rightChars="169"/>
        <w:rPr>
          <w:rFonts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同一联队的机器人协同作战以拦截环塔，将共享环塔的持有，见图20</w:t>
      </w:r>
      <w:r>
        <w:rPr>
          <w:rFonts w:asciiTheme="minorEastAsia" w:hAnsiTheme="minorEastAsia" w:eastAsiaTheme="minorEastAsia"/>
          <w:color w:val="auto"/>
          <w:sz w:val="21"/>
          <w:szCs w:val="21"/>
        </w:rPr>
        <w:t>。</w:t>
      </w:r>
    </w:p>
    <w:p>
      <w:pPr>
        <w:pStyle w:val="27"/>
        <w:tabs>
          <w:tab w:val="left" w:pos="1201"/>
        </w:tabs>
        <w:spacing w:line="360" w:lineRule="auto"/>
        <w:ind w:left="480" w:right="372" w:rightChars="169" w:firstLine="0"/>
        <w:rPr>
          <w:color w:val="auto"/>
          <w:sz w:val="18"/>
          <w:szCs w:val="18"/>
          <w:lang w:val="en-US"/>
        </w:rPr>
      </w:pPr>
      <w:r>
        <w:rPr>
          <w:rFonts w:hint="eastAsia"/>
          <w:color w:val="auto"/>
          <w:sz w:val="18"/>
          <w:szCs w:val="18"/>
        </w:rPr>
        <w:drawing>
          <wp:inline distT="0" distB="0" distL="0" distR="0">
            <wp:extent cx="5458460" cy="1908175"/>
            <wp:effectExtent l="0" t="0" r="0" b="0"/>
            <wp:docPr id="39" name="图片 39" descr="微信图片_2022021114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微信图片_2022021114543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465886" cy="1911300"/>
                    </a:xfrm>
                    <a:prstGeom prst="rect">
                      <a:avLst/>
                    </a:prstGeom>
                  </pic:spPr>
                </pic:pic>
              </a:graphicData>
            </a:graphic>
          </wp:inline>
        </w:drawing>
      </w:r>
      <w:r>
        <w:rPr>
          <w:rFonts w:hint="eastAsia"/>
          <w:color w:val="auto"/>
          <w:sz w:val="18"/>
          <w:szCs w:val="18"/>
          <w:lang w:val="en-US"/>
        </w:rPr>
        <w:t xml:space="preserve">        </w:t>
      </w:r>
    </w:p>
    <w:p>
      <w:pPr>
        <w:pStyle w:val="27"/>
        <w:tabs>
          <w:tab w:val="left" w:pos="1201"/>
        </w:tabs>
        <w:spacing w:line="360" w:lineRule="auto"/>
        <w:ind w:left="480" w:right="372" w:rightChars="169" w:firstLine="0"/>
        <w:rPr>
          <w:rFonts w:cs="宋体" w:asciiTheme="minorEastAsia" w:hAnsiTheme="minorEastAsia" w:eastAsiaTheme="minorEastAsia"/>
          <w:color w:val="auto"/>
          <w:sz w:val="21"/>
          <w:szCs w:val="21"/>
        </w:rPr>
      </w:pPr>
      <w:r>
        <w:rPr>
          <w:rFonts w:asciiTheme="minorEastAsia" w:hAnsiTheme="minorEastAsia" w:eastAsiaTheme="minorEastAsia"/>
          <w:b/>
          <w:iCs/>
          <w:color w:val="auto"/>
          <w:sz w:val="21"/>
          <w:szCs w:val="21"/>
        </w:rPr>
        <w:t xml:space="preserve">预装 </w:t>
      </w:r>
      <w:r>
        <w:rPr>
          <w:rFonts w:cs="宋体" w:asciiTheme="minorEastAsia" w:hAnsiTheme="minorEastAsia" w:eastAsiaTheme="minorEastAsia"/>
          <w:color w:val="auto"/>
          <w:sz w:val="21"/>
          <w:szCs w:val="21"/>
        </w:rPr>
        <w:t>– 赛局开始前，每台机器人3个曲环，如使用，必须按&lt;7.1&gt;的要求放置。</w:t>
      </w:r>
    </w:p>
    <w:p>
      <w:pPr>
        <w:pStyle w:val="6"/>
        <w:spacing w:line="360" w:lineRule="auto"/>
        <w:ind w:left="480" w:right="372" w:rightChars="169"/>
        <w:rPr>
          <w:rFonts w:cs="宋体" w:asciiTheme="minorEastAsia" w:hAnsiTheme="minorEastAsia" w:eastAsiaTheme="minorEastAsia"/>
          <w:color w:val="auto"/>
          <w:sz w:val="21"/>
          <w:szCs w:val="21"/>
        </w:rPr>
      </w:pPr>
      <w:r>
        <w:rPr>
          <w:rFonts w:asciiTheme="minorEastAsia" w:hAnsiTheme="minorEastAsia" w:eastAsiaTheme="minorEastAsia"/>
          <w:b/>
          <w:iCs/>
          <w:color w:val="auto"/>
          <w:sz w:val="21"/>
          <w:szCs w:val="21"/>
        </w:rPr>
        <w:t>曲环</w:t>
      </w:r>
      <w:r>
        <w:rPr>
          <w:rFonts w:hint="eastAsia" w:asciiTheme="minorEastAsia" w:hAnsiTheme="minorEastAsia" w:eastAsiaTheme="minorEastAsia"/>
          <w:b/>
          <w:iCs/>
          <w:color w:val="auto"/>
          <w:sz w:val="21"/>
          <w:szCs w:val="21"/>
        </w:rPr>
        <w:t xml:space="preserve"> </w:t>
      </w:r>
      <w:r>
        <w:rPr>
          <w:rFonts w:cs="宋体" w:asciiTheme="minorEastAsia" w:hAnsiTheme="minorEastAsia" w:eastAsiaTheme="minorEastAsia"/>
          <w:color w:val="auto"/>
          <w:sz w:val="21"/>
          <w:szCs w:val="21"/>
        </w:rPr>
        <w:t>– 72 个小型得分道具之一。曲环最大外径为4.125”（104.8mm），最小内径为 2”（50.8mm）。</w:t>
      </w:r>
    </w:p>
    <w:p>
      <w:pPr>
        <w:spacing w:line="360" w:lineRule="auto"/>
        <w:ind w:left="643" w:right="372" w:rightChars="169"/>
        <w:jc w:val="center"/>
        <w:rPr>
          <w:rFonts w:asciiTheme="minorEastAsia" w:hAnsiTheme="minorEastAsia" w:eastAsiaTheme="minorEastAsia"/>
          <w:b/>
          <w:bCs/>
          <w:color w:val="auto"/>
          <w:sz w:val="18"/>
          <w:szCs w:val="18"/>
        </w:rPr>
      </w:pPr>
      <w:r>
        <w:rPr>
          <w:rFonts w:asciiTheme="minorEastAsia" w:hAnsiTheme="minorEastAsia" w:eastAsiaTheme="minorEastAsia"/>
          <w:b/>
          <w:bCs/>
          <w:color w:val="auto"/>
          <w:sz w:val="18"/>
          <w:szCs w:val="18"/>
          <w:lang w:bidi="ar-SA"/>
        </w:rPr>
        <w:drawing>
          <wp:inline distT="0" distB="0" distL="0" distR="0">
            <wp:extent cx="2555240" cy="893445"/>
            <wp:effectExtent l="0" t="0" r="0" b="1905"/>
            <wp:docPr id="1146" name="image26.jpeg"/>
            <wp:cNvGraphicFramePr/>
            <a:graphic xmlns:a="http://schemas.openxmlformats.org/drawingml/2006/main">
              <a:graphicData uri="http://schemas.openxmlformats.org/drawingml/2006/picture">
                <pic:pic xmlns:pic="http://schemas.openxmlformats.org/drawingml/2006/picture">
                  <pic:nvPicPr>
                    <pic:cNvPr id="1146" name="image26.jpeg"/>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555240" cy="893445"/>
                    </a:xfrm>
                    <a:prstGeom prst="rect">
                      <a:avLst/>
                    </a:prstGeom>
                  </pic:spPr>
                </pic:pic>
              </a:graphicData>
            </a:graphic>
          </wp:inline>
        </w:drawing>
      </w:r>
    </w:p>
    <w:p>
      <w:pPr>
        <w:spacing w:line="360" w:lineRule="auto"/>
        <w:ind w:left="643" w:right="372" w:rightChars="169"/>
        <w:jc w:val="center"/>
        <w:rPr>
          <w:color w:val="auto"/>
          <w:sz w:val="18"/>
          <w:szCs w:val="18"/>
        </w:rPr>
      </w:pPr>
      <w:r>
        <w:rPr>
          <w:color w:val="auto"/>
          <w:sz w:val="18"/>
          <w:szCs w:val="18"/>
        </w:rPr>
        <w:t>图 21 曲环</w:t>
      </w:r>
    </w:p>
    <w:p>
      <w:pPr>
        <w:spacing w:line="360" w:lineRule="auto"/>
        <w:ind w:left="480" w:right="372" w:rightChars="169"/>
        <w:rPr>
          <w:rFonts w:asciiTheme="minorEastAsia" w:hAnsiTheme="minorEastAsia" w:eastAsiaTheme="minorEastAsia"/>
          <w:b/>
          <w:iCs/>
          <w:color w:val="auto"/>
          <w:sz w:val="21"/>
          <w:szCs w:val="21"/>
        </w:rPr>
      </w:pPr>
      <w:r>
        <w:rPr>
          <w:rFonts w:asciiTheme="minorEastAsia" w:hAnsiTheme="minorEastAsia" w:eastAsiaTheme="minorEastAsia"/>
          <w:b/>
          <w:iCs/>
          <w:color w:val="auto"/>
          <w:sz w:val="21"/>
          <w:szCs w:val="21"/>
        </w:rPr>
        <w:t>记分</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8"/>
        <w:gridCol w:w="3857"/>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8" w:type="dxa"/>
            <w:vMerge w:val="restart"/>
          </w:tcPr>
          <w:p>
            <w:pPr>
              <w:pStyle w:val="28"/>
              <w:spacing w:line="360" w:lineRule="auto"/>
              <w:ind w:right="372" w:rightChars="169"/>
              <w:rPr>
                <w:color w:val="auto"/>
                <w:sz w:val="18"/>
                <w:szCs w:val="18"/>
              </w:rPr>
            </w:pPr>
            <w:r>
              <w:rPr>
                <w:color w:val="auto"/>
                <w:sz w:val="18"/>
                <w:szCs w:val="18"/>
              </w:rPr>
              <w:t>曲环在一个得分的环塔内部或上部</w:t>
            </w:r>
          </w:p>
        </w:tc>
        <w:tc>
          <w:tcPr>
            <w:tcW w:w="3857" w:type="dxa"/>
          </w:tcPr>
          <w:p>
            <w:pPr>
              <w:pStyle w:val="28"/>
              <w:spacing w:line="360" w:lineRule="auto"/>
              <w:ind w:left="105" w:right="372" w:rightChars="169"/>
              <w:rPr>
                <w:color w:val="auto"/>
                <w:sz w:val="18"/>
                <w:szCs w:val="18"/>
              </w:rPr>
            </w:pPr>
            <w:r>
              <w:rPr>
                <w:color w:val="auto"/>
                <w:sz w:val="18"/>
                <w:szCs w:val="18"/>
              </w:rPr>
              <w:t>环塔的高枝干</w:t>
            </w:r>
          </w:p>
        </w:tc>
        <w:tc>
          <w:tcPr>
            <w:tcW w:w="1068" w:type="dxa"/>
          </w:tcPr>
          <w:p>
            <w:pPr>
              <w:pStyle w:val="28"/>
              <w:spacing w:line="360" w:lineRule="auto"/>
              <w:ind w:right="372" w:rightChars="169"/>
              <w:rPr>
                <w:color w:val="auto"/>
                <w:sz w:val="18"/>
                <w:szCs w:val="18"/>
              </w:rPr>
            </w:pPr>
            <w:r>
              <w:rPr>
                <w:color w:val="auto"/>
                <w:sz w:val="18"/>
                <w:szCs w:val="18"/>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8" w:type="dxa"/>
            <w:vMerge w:val="continue"/>
            <w:tcBorders>
              <w:top w:val="nil"/>
            </w:tcBorders>
          </w:tcPr>
          <w:p>
            <w:pPr>
              <w:spacing w:line="360" w:lineRule="auto"/>
              <w:ind w:right="372" w:rightChars="169"/>
              <w:rPr>
                <w:color w:val="auto"/>
                <w:sz w:val="18"/>
                <w:szCs w:val="18"/>
              </w:rPr>
            </w:pPr>
          </w:p>
        </w:tc>
        <w:tc>
          <w:tcPr>
            <w:tcW w:w="3857" w:type="dxa"/>
          </w:tcPr>
          <w:p>
            <w:pPr>
              <w:pStyle w:val="28"/>
              <w:spacing w:line="360" w:lineRule="auto"/>
              <w:ind w:left="105" w:right="372" w:rightChars="169"/>
              <w:rPr>
                <w:color w:val="auto"/>
                <w:sz w:val="18"/>
                <w:szCs w:val="18"/>
              </w:rPr>
            </w:pPr>
            <w:r>
              <w:rPr>
                <w:color w:val="auto"/>
                <w:sz w:val="18"/>
                <w:szCs w:val="18"/>
              </w:rPr>
              <w:t>其他任意环塔枝干</w:t>
            </w:r>
          </w:p>
        </w:tc>
        <w:tc>
          <w:tcPr>
            <w:tcW w:w="1068" w:type="dxa"/>
          </w:tcPr>
          <w:p>
            <w:pPr>
              <w:pStyle w:val="28"/>
              <w:spacing w:line="360" w:lineRule="auto"/>
              <w:ind w:right="372" w:rightChars="169"/>
              <w:rPr>
                <w:color w:val="auto"/>
                <w:sz w:val="18"/>
                <w:szCs w:val="18"/>
              </w:rPr>
            </w:pPr>
            <w:r>
              <w:rPr>
                <w:color w:val="auto"/>
                <w:sz w:val="18"/>
                <w:szCs w:val="18"/>
              </w:rPr>
              <w:t>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8" w:type="dxa"/>
            <w:vMerge w:val="continue"/>
            <w:tcBorders>
              <w:top w:val="nil"/>
            </w:tcBorders>
          </w:tcPr>
          <w:p>
            <w:pPr>
              <w:spacing w:line="360" w:lineRule="auto"/>
              <w:ind w:right="372" w:rightChars="169"/>
              <w:rPr>
                <w:color w:val="auto"/>
                <w:sz w:val="18"/>
                <w:szCs w:val="18"/>
              </w:rPr>
            </w:pPr>
          </w:p>
        </w:tc>
        <w:tc>
          <w:tcPr>
            <w:tcW w:w="3857" w:type="dxa"/>
          </w:tcPr>
          <w:p>
            <w:pPr>
              <w:pStyle w:val="28"/>
              <w:spacing w:line="360" w:lineRule="auto"/>
              <w:ind w:left="105" w:right="372" w:rightChars="169"/>
              <w:rPr>
                <w:color w:val="auto"/>
                <w:sz w:val="18"/>
                <w:szCs w:val="18"/>
              </w:rPr>
            </w:pPr>
            <w:r>
              <w:rPr>
                <w:color w:val="auto"/>
                <w:sz w:val="18"/>
                <w:szCs w:val="18"/>
              </w:rPr>
              <w:t>环塔底座</w:t>
            </w:r>
          </w:p>
        </w:tc>
        <w:tc>
          <w:tcPr>
            <w:tcW w:w="1068" w:type="dxa"/>
          </w:tcPr>
          <w:p>
            <w:pPr>
              <w:pStyle w:val="28"/>
              <w:spacing w:line="360" w:lineRule="auto"/>
              <w:ind w:right="372" w:rightChars="169"/>
              <w:rPr>
                <w:color w:val="auto"/>
                <w:sz w:val="18"/>
                <w:szCs w:val="18"/>
              </w:rPr>
            </w:pPr>
            <w:r>
              <w:rPr>
                <w:color w:val="auto"/>
                <w:sz w:val="18"/>
                <w:szCs w:val="18"/>
              </w:rPr>
              <w:t>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8" w:type="dxa"/>
            <w:vMerge w:val="restart"/>
            <w:shd w:val="clear" w:color="auto" w:fill="D9D9D9"/>
          </w:tcPr>
          <w:p>
            <w:pPr>
              <w:pStyle w:val="28"/>
              <w:spacing w:line="360" w:lineRule="auto"/>
              <w:ind w:right="372" w:rightChars="169"/>
              <w:rPr>
                <w:color w:val="auto"/>
                <w:sz w:val="18"/>
                <w:szCs w:val="18"/>
              </w:rPr>
            </w:pPr>
            <w:r>
              <w:rPr>
                <w:color w:val="auto"/>
                <w:sz w:val="18"/>
                <w:szCs w:val="18"/>
              </w:rPr>
              <w:t>中立环塔</w:t>
            </w:r>
          </w:p>
        </w:tc>
        <w:tc>
          <w:tcPr>
            <w:tcW w:w="3857" w:type="dxa"/>
            <w:shd w:val="clear" w:color="auto" w:fill="D9D9D9"/>
          </w:tcPr>
          <w:p>
            <w:pPr>
              <w:pStyle w:val="28"/>
              <w:spacing w:line="360" w:lineRule="auto"/>
              <w:ind w:left="105" w:right="372" w:rightChars="169"/>
              <w:rPr>
                <w:color w:val="auto"/>
                <w:sz w:val="18"/>
                <w:szCs w:val="18"/>
              </w:rPr>
            </w:pPr>
            <w:r>
              <w:rPr>
                <w:color w:val="auto"/>
                <w:sz w:val="18"/>
                <w:szCs w:val="18"/>
              </w:rPr>
              <w:t>任意联队本方区</w:t>
            </w:r>
          </w:p>
        </w:tc>
        <w:tc>
          <w:tcPr>
            <w:tcW w:w="1068" w:type="dxa"/>
            <w:shd w:val="clear" w:color="auto" w:fill="D9D9D9"/>
          </w:tcPr>
          <w:p>
            <w:pPr>
              <w:pStyle w:val="28"/>
              <w:spacing w:line="360" w:lineRule="auto"/>
              <w:ind w:right="372" w:rightChars="169"/>
              <w:rPr>
                <w:color w:val="auto"/>
                <w:sz w:val="18"/>
                <w:szCs w:val="18"/>
              </w:rPr>
            </w:pPr>
            <w:r>
              <w:rPr>
                <w:color w:val="auto"/>
                <w:sz w:val="18"/>
                <w:szCs w:val="18"/>
              </w:rPr>
              <w:t>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2348" w:type="dxa"/>
            <w:vMerge w:val="continue"/>
            <w:tcBorders>
              <w:top w:val="nil"/>
            </w:tcBorders>
            <w:shd w:val="clear" w:color="auto" w:fill="D9D9D9"/>
          </w:tcPr>
          <w:p>
            <w:pPr>
              <w:spacing w:line="360" w:lineRule="auto"/>
              <w:ind w:right="372" w:rightChars="169"/>
              <w:rPr>
                <w:color w:val="auto"/>
                <w:sz w:val="18"/>
                <w:szCs w:val="18"/>
              </w:rPr>
            </w:pPr>
          </w:p>
        </w:tc>
        <w:tc>
          <w:tcPr>
            <w:tcW w:w="3857" w:type="dxa"/>
            <w:shd w:val="clear" w:color="auto" w:fill="D9D9D9"/>
          </w:tcPr>
          <w:p>
            <w:pPr>
              <w:pStyle w:val="28"/>
              <w:spacing w:line="360" w:lineRule="auto"/>
              <w:ind w:left="105" w:right="372" w:rightChars="169"/>
              <w:rPr>
                <w:color w:val="auto"/>
                <w:sz w:val="18"/>
                <w:szCs w:val="18"/>
              </w:rPr>
            </w:pPr>
            <w:r>
              <w:rPr>
                <w:color w:val="auto"/>
                <w:sz w:val="18"/>
                <w:szCs w:val="18"/>
              </w:rPr>
              <w:t>在一个平衡的平衡桥上高抬</w:t>
            </w:r>
          </w:p>
        </w:tc>
        <w:tc>
          <w:tcPr>
            <w:tcW w:w="1068" w:type="dxa"/>
            <w:shd w:val="clear" w:color="auto" w:fill="D9D9D9"/>
          </w:tcPr>
          <w:p>
            <w:pPr>
              <w:pStyle w:val="28"/>
              <w:spacing w:line="360" w:lineRule="auto"/>
              <w:ind w:right="372" w:rightChars="169"/>
              <w:rPr>
                <w:color w:val="auto"/>
                <w:sz w:val="18"/>
                <w:szCs w:val="18"/>
              </w:rPr>
            </w:pPr>
            <w:r>
              <w:rPr>
                <w:color w:val="auto"/>
                <w:sz w:val="18"/>
                <w:szCs w:val="18"/>
              </w:rPr>
              <w:t>40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8" w:type="dxa"/>
            <w:vMerge w:val="restart"/>
          </w:tcPr>
          <w:p>
            <w:pPr>
              <w:pStyle w:val="28"/>
              <w:spacing w:line="360" w:lineRule="auto"/>
              <w:ind w:right="372" w:rightChars="169"/>
              <w:rPr>
                <w:color w:val="auto"/>
                <w:sz w:val="18"/>
                <w:szCs w:val="18"/>
              </w:rPr>
            </w:pPr>
            <w:r>
              <w:rPr>
                <w:color w:val="auto"/>
                <w:sz w:val="18"/>
                <w:szCs w:val="18"/>
              </w:rPr>
              <w:t>联队环塔</w:t>
            </w:r>
          </w:p>
        </w:tc>
        <w:tc>
          <w:tcPr>
            <w:tcW w:w="3857" w:type="dxa"/>
          </w:tcPr>
          <w:p>
            <w:pPr>
              <w:pStyle w:val="28"/>
              <w:spacing w:line="360" w:lineRule="auto"/>
              <w:ind w:left="105" w:right="372" w:rightChars="169"/>
              <w:rPr>
                <w:color w:val="auto"/>
                <w:sz w:val="18"/>
                <w:szCs w:val="18"/>
              </w:rPr>
            </w:pPr>
            <w:r>
              <w:rPr>
                <w:color w:val="auto"/>
                <w:sz w:val="18"/>
                <w:szCs w:val="18"/>
              </w:rPr>
              <w:t>在同色的联队本方区</w:t>
            </w:r>
          </w:p>
        </w:tc>
        <w:tc>
          <w:tcPr>
            <w:tcW w:w="1068" w:type="dxa"/>
          </w:tcPr>
          <w:p>
            <w:pPr>
              <w:pStyle w:val="28"/>
              <w:spacing w:line="360" w:lineRule="auto"/>
              <w:ind w:right="372" w:rightChars="169"/>
              <w:rPr>
                <w:color w:val="auto"/>
                <w:sz w:val="18"/>
                <w:szCs w:val="18"/>
              </w:rPr>
            </w:pPr>
            <w:r>
              <w:rPr>
                <w:color w:val="auto"/>
                <w:sz w:val="18"/>
                <w:szCs w:val="18"/>
              </w:rPr>
              <w:t>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8" w:type="dxa"/>
            <w:vMerge w:val="continue"/>
            <w:tcBorders>
              <w:top w:val="nil"/>
            </w:tcBorders>
          </w:tcPr>
          <w:p>
            <w:pPr>
              <w:spacing w:line="360" w:lineRule="auto"/>
              <w:ind w:right="372" w:rightChars="169"/>
              <w:rPr>
                <w:color w:val="auto"/>
                <w:sz w:val="18"/>
                <w:szCs w:val="18"/>
              </w:rPr>
            </w:pPr>
          </w:p>
        </w:tc>
        <w:tc>
          <w:tcPr>
            <w:tcW w:w="3857" w:type="dxa"/>
          </w:tcPr>
          <w:p>
            <w:pPr>
              <w:pStyle w:val="28"/>
              <w:spacing w:line="360" w:lineRule="auto"/>
              <w:ind w:left="105" w:right="372" w:rightChars="169"/>
              <w:rPr>
                <w:color w:val="auto"/>
                <w:sz w:val="18"/>
                <w:szCs w:val="18"/>
              </w:rPr>
            </w:pPr>
            <w:r>
              <w:rPr>
                <w:color w:val="auto"/>
                <w:sz w:val="18"/>
                <w:szCs w:val="18"/>
              </w:rPr>
              <w:t>在与联队同色的平衡的平衡桥上高抬</w:t>
            </w:r>
          </w:p>
        </w:tc>
        <w:tc>
          <w:tcPr>
            <w:tcW w:w="1068" w:type="dxa"/>
          </w:tcPr>
          <w:p>
            <w:pPr>
              <w:pStyle w:val="28"/>
              <w:spacing w:line="360" w:lineRule="auto"/>
              <w:ind w:right="372" w:rightChars="169"/>
              <w:rPr>
                <w:color w:val="auto"/>
                <w:sz w:val="18"/>
                <w:szCs w:val="18"/>
              </w:rPr>
            </w:pPr>
            <w:r>
              <w:rPr>
                <w:color w:val="auto"/>
                <w:sz w:val="18"/>
                <w:szCs w:val="18"/>
              </w:rPr>
              <w:t>40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348" w:type="dxa"/>
            <w:shd w:val="clear" w:color="auto" w:fill="D9D9D9"/>
          </w:tcPr>
          <w:p>
            <w:pPr>
              <w:pStyle w:val="28"/>
              <w:spacing w:line="360" w:lineRule="auto"/>
              <w:ind w:right="372" w:rightChars="169"/>
              <w:rPr>
                <w:color w:val="auto"/>
                <w:sz w:val="18"/>
                <w:szCs w:val="18"/>
              </w:rPr>
            </w:pPr>
            <w:r>
              <w:rPr>
                <w:color w:val="auto"/>
                <w:sz w:val="18"/>
                <w:szCs w:val="18"/>
              </w:rPr>
              <w:t>机器人</w:t>
            </w:r>
          </w:p>
        </w:tc>
        <w:tc>
          <w:tcPr>
            <w:tcW w:w="3857" w:type="dxa"/>
            <w:shd w:val="clear" w:color="auto" w:fill="D9D9D9"/>
          </w:tcPr>
          <w:p>
            <w:pPr>
              <w:pStyle w:val="28"/>
              <w:spacing w:line="360" w:lineRule="auto"/>
              <w:ind w:left="105" w:right="372" w:rightChars="169"/>
              <w:rPr>
                <w:color w:val="auto"/>
                <w:sz w:val="18"/>
                <w:szCs w:val="18"/>
              </w:rPr>
            </w:pPr>
            <w:r>
              <w:rPr>
                <w:color w:val="auto"/>
                <w:sz w:val="18"/>
                <w:szCs w:val="18"/>
              </w:rPr>
              <w:t>在与联队同色的平衡的平衡桥上高抬</w:t>
            </w:r>
          </w:p>
        </w:tc>
        <w:tc>
          <w:tcPr>
            <w:tcW w:w="1068" w:type="dxa"/>
            <w:shd w:val="clear" w:color="auto" w:fill="D9D9D9"/>
          </w:tcPr>
          <w:p>
            <w:pPr>
              <w:pStyle w:val="28"/>
              <w:spacing w:line="360" w:lineRule="auto"/>
              <w:ind w:right="372" w:rightChars="169"/>
              <w:rPr>
                <w:color w:val="auto"/>
                <w:sz w:val="18"/>
                <w:szCs w:val="18"/>
              </w:rPr>
            </w:pPr>
            <w:r>
              <w:rPr>
                <w:color w:val="auto"/>
                <w:sz w:val="18"/>
                <w:szCs w:val="18"/>
              </w:rPr>
              <w:t>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348" w:type="dxa"/>
          </w:tcPr>
          <w:p>
            <w:pPr>
              <w:pStyle w:val="28"/>
              <w:spacing w:line="360" w:lineRule="auto"/>
              <w:ind w:right="372" w:rightChars="169"/>
              <w:rPr>
                <w:color w:val="auto"/>
                <w:sz w:val="18"/>
                <w:szCs w:val="18"/>
              </w:rPr>
            </w:pPr>
            <w:r>
              <w:rPr>
                <w:color w:val="auto"/>
                <w:sz w:val="18"/>
                <w:szCs w:val="18"/>
              </w:rPr>
              <w:t>联队</w:t>
            </w:r>
          </w:p>
        </w:tc>
        <w:tc>
          <w:tcPr>
            <w:tcW w:w="3857" w:type="dxa"/>
          </w:tcPr>
          <w:p>
            <w:pPr>
              <w:pStyle w:val="28"/>
              <w:spacing w:line="360" w:lineRule="auto"/>
              <w:ind w:left="105" w:right="372" w:rightChars="169"/>
              <w:rPr>
                <w:color w:val="auto"/>
                <w:sz w:val="18"/>
                <w:szCs w:val="18"/>
              </w:rPr>
            </w:pPr>
            <w:r>
              <w:rPr>
                <w:color w:val="auto"/>
                <w:sz w:val="18"/>
                <w:szCs w:val="18"/>
              </w:rPr>
              <w:t>赢得自动时段奖励分</w:t>
            </w:r>
          </w:p>
        </w:tc>
        <w:tc>
          <w:tcPr>
            <w:tcW w:w="1068" w:type="dxa"/>
          </w:tcPr>
          <w:p>
            <w:pPr>
              <w:pStyle w:val="28"/>
              <w:spacing w:line="360" w:lineRule="auto"/>
              <w:ind w:right="372" w:rightChars="169"/>
              <w:rPr>
                <w:color w:val="auto"/>
                <w:sz w:val="18"/>
                <w:szCs w:val="18"/>
              </w:rPr>
            </w:pPr>
            <w:r>
              <w:rPr>
                <w:color w:val="auto"/>
                <w:sz w:val="18"/>
                <w:szCs w:val="18"/>
              </w:rPr>
              <w:t>6 分</w:t>
            </w:r>
          </w:p>
        </w:tc>
      </w:tr>
    </w:tbl>
    <w:p>
      <w:pPr>
        <w:spacing w:line="360" w:lineRule="auto"/>
        <w:ind w:right="372" w:rightChars="169"/>
        <w:jc w:val="center"/>
        <w:rPr>
          <w:bCs/>
          <w:iCs/>
          <w:color w:val="auto"/>
          <w:sz w:val="18"/>
          <w:szCs w:val="18"/>
        </w:rPr>
      </w:pPr>
      <w:r>
        <w:rPr>
          <w:bCs/>
          <w:iCs/>
          <w:color w:val="auto"/>
          <w:sz w:val="18"/>
          <w:szCs w:val="18"/>
        </w:rPr>
        <w:t>表 1 得分曲环的分值</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5"/>
        <w:gridCol w:w="5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005" w:type="dxa"/>
            <w:vMerge w:val="restart"/>
          </w:tcPr>
          <w:p>
            <w:pPr>
              <w:pStyle w:val="28"/>
              <w:spacing w:line="360" w:lineRule="auto"/>
              <w:ind w:left="108" w:right="372" w:rightChars="169"/>
              <w:rPr>
                <w:color w:val="auto"/>
                <w:sz w:val="18"/>
                <w:szCs w:val="18"/>
              </w:rPr>
            </w:pPr>
            <w:r>
              <w:rPr>
                <w:color w:val="auto"/>
                <w:sz w:val="18"/>
                <w:szCs w:val="18"/>
                <w:lang w:bidi="ar-SA"/>
              </w:rPr>
              <w:drawing>
                <wp:inline distT="0" distB="0" distL="0" distR="0">
                  <wp:extent cx="1255395" cy="1202690"/>
                  <wp:effectExtent l="0" t="0" r="1905" b="16510"/>
                  <wp:docPr id="1147" name="image27.jpeg"/>
                  <wp:cNvGraphicFramePr/>
                  <a:graphic xmlns:a="http://schemas.openxmlformats.org/drawingml/2006/main">
                    <a:graphicData uri="http://schemas.openxmlformats.org/drawingml/2006/picture">
                      <pic:pic xmlns:pic="http://schemas.openxmlformats.org/drawingml/2006/picture">
                        <pic:nvPicPr>
                          <pic:cNvPr id="1147" name="image27.jpeg"/>
                          <pic:cNvPicPr/>
                        </pic:nvPicPr>
                        <pic:blipFill>
                          <a:blip r:embed="rId24" cstate="print"/>
                          <a:srcRect/>
                          <a:stretch>
                            <a:fillRect/>
                          </a:stretch>
                        </pic:blipFill>
                        <pic:spPr>
                          <a:xfrm>
                            <a:off x="0" y="0"/>
                            <a:ext cx="1255395" cy="1202690"/>
                          </a:xfrm>
                          <a:prstGeom prst="rect">
                            <a:avLst/>
                          </a:prstGeom>
                        </pic:spPr>
                      </pic:pic>
                    </a:graphicData>
                  </a:graphic>
                </wp:inline>
              </w:drawing>
            </w:r>
          </w:p>
        </w:tc>
        <w:tc>
          <w:tcPr>
            <w:tcW w:w="5296" w:type="dxa"/>
          </w:tcPr>
          <w:p>
            <w:pPr>
              <w:pStyle w:val="28"/>
              <w:spacing w:line="360" w:lineRule="auto"/>
              <w:ind w:left="108" w:right="372" w:rightChars="169"/>
              <w:rPr>
                <w:color w:val="auto"/>
                <w:sz w:val="18"/>
                <w:szCs w:val="18"/>
              </w:rPr>
            </w:pPr>
            <w:r>
              <w:rPr>
                <w:color w:val="auto"/>
                <w:sz w:val="18"/>
                <w:szCs w:val="18"/>
              </w:rPr>
              <w:t>每个在中立环塔的高枝干上得分的曲环记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2005" w:type="dxa"/>
            <w:vMerge w:val="continue"/>
            <w:tcBorders>
              <w:top w:val="nil"/>
            </w:tcBorders>
          </w:tcPr>
          <w:p>
            <w:pPr>
              <w:spacing w:line="360" w:lineRule="auto"/>
              <w:ind w:right="372" w:rightChars="169"/>
              <w:rPr>
                <w:color w:val="auto"/>
                <w:sz w:val="18"/>
                <w:szCs w:val="18"/>
              </w:rPr>
            </w:pPr>
          </w:p>
        </w:tc>
        <w:tc>
          <w:tcPr>
            <w:tcW w:w="5296" w:type="dxa"/>
          </w:tcPr>
          <w:p>
            <w:pPr>
              <w:pStyle w:val="28"/>
              <w:spacing w:line="360" w:lineRule="auto"/>
              <w:ind w:left="108" w:right="372" w:rightChars="169"/>
              <w:rPr>
                <w:color w:val="auto"/>
                <w:sz w:val="18"/>
                <w:szCs w:val="18"/>
              </w:rPr>
            </w:pPr>
            <w:r>
              <w:rPr>
                <w:color w:val="auto"/>
                <w:sz w:val="18"/>
                <w:szCs w:val="18"/>
              </w:rPr>
              <w:t>每个在环塔的其他任意枝干上得分的曲环记 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005" w:type="dxa"/>
            <w:vMerge w:val="continue"/>
            <w:tcBorders>
              <w:top w:val="nil"/>
            </w:tcBorders>
          </w:tcPr>
          <w:p>
            <w:pPr>
              <w:spacing w:line="360" w:lineRule="auto"/>
              <w:ind w:right="372" w:rightChars="169"/>
              <w:rPr>
                <w:color w:val="auto"/>
                <w:sz w:val="18"/>
                <w:szCs w:val="18"/>
              </w:rPr>
            </w:pPr>
          </w:p>
        </w:tc>
        <w:tc>
          <w:tcPr>
            <w:tcW w:w="5296" w:type="dxa"/>
          </w:tcPr>
          <w:p>
            <w:pPr>
              <w:pStyle w:val="28"/>
              <w:spacing w:line="360" w:lineRule="auto"/>
              <w:ind w:left="108" w:right="372" w:rightChars="169"/>
              <w:rPr>
                <w:color w:val="auto"/>
                <w:sz w:val="18"/>
                <w:szCs w:val="18"/>
              </w:rPr>
            </w:pPr>
            <w:r>
              <w:rPr>
                <w:color w:val="auto"/>
                <w:sz w:val="18"/>
                <w:szCs w:val="18"/>
              </w:rPr>
              <w:t>每个在环塔底座内得分的曲环记 1 分。</w:t>
            </w:r>
          </w:p>
        </w:tc>
      </w:tr>
    </w:tbl>
    <w:p>
      <w:pPr>
        <w:widowControl/>
        <w:autoSpaceDE/>
        <w:autoSpaceDN/>
        <w:spacing w:line="360" w:lineRule="auto"/>
        <w:jc w:val="center"/>
        <w:rPr>
          <w:bCs/>
          <w:iCs/>
          <w:color w:val="auto"/>
          <w:sz w:val="18"/>
          <w:szCs w:val="18"/>
        </w:rPr>
      </w:pPr>
      <w:r>
        <w:rPr>
          <w:bCs/>
          <w:iCs/>
          <w:color w:val="auto"/>
          <w:sz w:val="18"/>
          <w:szCs w:val="18"/>
        </w:rPr>
        <w:t>表 2 得分环塔的分值</w:t>
      </w:r>
    </w:p>
    <w:tbl>
      <w:tblPr>
        <w:tblStyle w:val="13"/>
        <w:tblW w:w="72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6"/>
        <w:gridCol w:w="5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996" w:type="dxa"/>
            <w:vMerge w:val="restart"/>
          </w:tcPr>
          <w:p>
            <w:pPr>
              <w:pStyle w:val="28"/>
              <w:spacing w:line="360" w:lineRule="auto"/>
              <w:ind w:right="372" w:rightChars="169"/>
              <w:rPr>
                <w:color w:val="auto"/>
                <w:sz w:val="18"/>
                <w:szCs w:val="18"/>
              </w:rPr>
            </w:pPr>
            <w:r>
              <w:rPr>
                <w:color w:val="auto"/>
                <w:sz w:val="18"/>
                <w:szCs w:val="18"/>
                <w:lang w:bidi="ar-SA"/>
              </w:rPr>
              <w:drawing>
                <wp:inline distT="0" distB="0" distL="0" distR="0">
                  <wp:extent cx="1228090" cy="1804035"/>
                  <wp:effectExtent l="0" t="0" r="10160" b="5715"/>
                  <wp:docPr id="1148" name="image28.jpeg"/>
                  <wp:cNvGraphicFramePr/>
                  <a:graphic xmlns:a="http://schemas.openxmlformats.org/drawingml/2006/main">
                    <a:graphicData uri="http://schemas.openxmlformats.org/drawingml/2006/picture">
                      <pic:pic xmlns:pic="http://schemas.openxmlformats.org/drawingml/2006/picture">
                        <pic:nvPicPr>
                          <pic:cNvPr id="1148" name="image28.jpeg"/>
                          <pic:cNvPicPr/>
                        </pic:nvPicPr>
                        <pic:blipFill>
                          <a:blip r:embed="rId25" cstate="print"/>
                          <a:srcRect/>
                          <a:stretch>
                            <a:fillRect/>
                          </a:stretch>
                        </pic:blipFill>
                        <pic:spPr>
                          <a:xfrm>
                            <a:off x="0" y="0"/>
                            <a:ext cx="1228090" cy="1804035"/>
                          </a:xfrm>
                          <a:prstGeom prst="rect">
                            <a:avLst/>
                          </a:prstGeom>
                        </pic:spPr>
                      </pic:pic>
                    </a:graphicData>
                  </a:graphic>
                </wp:inline>
              </w:drawing>
            </w:r>
          </w:p>
        </w:tc>
        <w:tc>
          <w:tcPr>
            <w:tcW w:w="5251" w:type="dxa"/>
          </w:tcPr>
          <w:p>
            <w:pPr>
              <w:pStyle w:val="28"/>
              <w:spacing w:line="360" w:lineRule="auto"/>
              <w:ind w:left="105" w:right="372" w:rightChars="169"/>
              <w:jc w:val="left"/>
              <w:rPr>
                <w:color w:val="auto"/>
                <w:sz w:val="18"/>
                <w:szCs w:val="18"/>
              </w:rPr>
            </w:pPr>
            <w:r>
              <w:rPr>
                <w:color w:val="auto"/>
                <w:sz w:val="18"/>
                <w:szCs w:val="18"/>
              </w:rPr>
              <w:t>每个在联队本方区内得分的环塔为本方联队记 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996" w:type="dxa"/>
            <w:vMerge w:val="continue"/>
            <w:tcBorders>
              <w:top w:val="nil"/>
            </w:tcBorders>
          </w:tcPr>
          <w:p>
            <w:pPr>
              <w:spacing w:line="360" w:lineRule="auto"/>
              <w:ind w:right="372" w:rightChars="169"/>
              <w:rPr>
                <w:color w:val="auto"/>
                <w:sz w:val="18"/>
                <w:szCs w:val="18"/>
              </w:rPr>
            </w:pPr>
          </w:p>
        </w:tc>
        <w:tc>
          <w:tcPr>
            <w:tcW w:w="5251" w:type="dxa"/>
          </w:tcPr>
          <w:p>
            <w:pPr>
              <w:pStyle w:val="28"/>
              <w:spacing w:line="360" w:lineRule="auto"/>
              <w:ind w:left="105" w:right="372" w:rightChars="169"/>
              <w:jc w:val="left"/>
              <w:rPr>
                <w:color w:val="auto"/>
                <w:sz w:val="18"/>
                <w:szCs w:val="18"/>
              </w:rPr>
            </w:pPr>
            <w:r>
              <w:rPr>
                <w:color w:val="auto"/>
                <w:sz w:val="18"/>
                <w:szCs w:val="18"/>
              </w:rPr>
              <w:t>此联队还</w:t>
            </w:r>
            <w:r>
              <w:rPr>
                <w:color w:val="auto"/>
                <w:sz w:val="18"/>
                <w:szCs w:val="18"/>
              </w:rPr>
              <w:t>另外</w:t>
            </w:r>
            <w:r>
              <w:rPr>
                <w:color w:val="auto"/>
                <w:sz w:val="18"/>
                <w:szCs w:val="18"/>
              </w:rPr>
              <w:t>获得在该环塔内部或上部得分曲环的分值。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996" w:type="dxa"/>
            <w:vMerge w:val="continue"/>
            <w:tcBorders>
              <w:top w:val="nil"/>
            </w:tcBorders>
          </w:tcPr>
          <w:p>
            <w:pPr>
              <w:spacing w:line="360" w:lineRule="auto"/>
              <w:ind w:right="372" w:rightChars="169"/>
              <w:rPr>
                <w:color w:val="auto"/>
                <w:sz w:val="18"/>
                <w:szCs w:val="18"/>
              </w:rPr>
            </w:pPr>
          </w:p>
        </w:tc>
        <w:tc>
          <w:tcPr>
            <w:tcW w:w="5251" w:type="dxa"/>
          </w:tcPr>
          <w:p>
            <w:pPr>
              <w:pStyle w:val="28"/>
              <w:spacing w:line="360" w:lineRule="auto"/>
              <w:ind w:left="105" w:right="372" w:rightChars="169"/>
              <w:jc w:val="left"/>
              <w:rPr>
                <w:color w:val="auto"/>
                <w:sz w:val="18"/>
                <w:szCs w:val="18"/>
              </w:rPr>
            </w:pPr>
            <w:r>
              <w:rPr>
                <w:color w:val="auto"/>
                <w:sz w:val="18"/>
                <w:szCs w:val="18"/>
              </w:rPr>
              <w:t>每台在联队平衡的平衡桥上高抬的机器人为对应联队记 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jc w:val="center"/>
        </w:trPr>
        <w:tc>
          <w:tcPr>
            <w:tcW w:w="1996" w:type="dxa"/>
            <w:vMerge w:val="continue"/>
            <w:tcBorders>
              <w:top w:val="nil"/>
            </w:tcBorders>
          </w:tcPr>
          <w:p>
            <w:pPr>
              <w:spacing w:line="360" w:lineRule="auto"/>
              <w:ind w:right="372" w:rightChars="169"/>
              <w:rPr>
                <w:color w:val="auto"/>
                <w:sz w:val="18"/>
                <w:szCs w:val="18"/>
              </w:rPr>
            </w:pPr>
          </w:p>
        </w:tc>
        <w:tc>
          <w:tcPr>
            <w:tcW w:w="5251" w:type="dxa"/>
          </w:tcPr>
          <w:p>
            <w:pPr>
              <w:pStyle w:val="28"/>
              <w:spacing w:line="360" w:lineRule="auto"/>
              <w:ind w:left="105" w:right="372" w:rightChars="169"/>
              <w:jc w:val="left"/>
              <w:rPr>
                <w:color w:val="auto"/>
                <w:sz w:val="18"/>
                <w:szCs w:val="18"/>
              </w:rPr>
            </w:pPr>
            <w:r>
              <w:rPr>
                <w:color w:val="auto"/>
                <w:sz w:val="18"/>
                <w:szCs w:val="18"/>
              </w:rPr>
              <w:t>每个在联队平衡的平衡桥上高抬的环塔为对应联队记 40 分。</w:t>
            </w:r>
          </w:p>
        </w:tc>
      </w:tr>
    </w:tbl>
    <w:p>
      <w:pPr>
        <w:spacing w:line="360" w:lineRule="auto"/>
        <w:ind w:left="643" w:right="372" w:rightChars="169"/>
        <w:jc w:val="center"/>
        <w:rPr>
          <w:bCs/>
          <w:color w:val="auto"/>
          <w:sz w:val="18"/>
          <w:szCs w:val="18"/>
        </w:rPr>
      </w:pPr>
      <w:r>
        <w:rPr>
          <w:bCs/>
          <w:iCs/>
          <w:color w:val="auto"/>
          <w:sz w:val="18"/>
          <w:szCs w:val="18"/>
        </w:rPr>
        <w:t>表 3 自动时段记分</w:t>
      </w:r>
    </w:p>
    <w:tbl>
      <w:tblPr>
        <w:tblStyle w:val="13"/>
        <w:tblW w:w="7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3"/>
        <w:gridCol w:w="5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2053" w:type="dxa"/>
            <w:vMerge w:val="restart"/>
          </w:tcPr>
          <w:p>
            <w:pPr>
              <w:pStyle w:val="28"/>
              <w:spacing w:line="360" w:lineRule="auto"/>
              <w:ind w:right="372" w:rightChars="169"/>
              <w:rPr>
                <w:color w:val="auto"/>
                <w:sz w:val="18"/>
                <w:szCs w:val="18"/>
              </w:rPr>
            </w:pPr>
            <w:r>
              <w:rPr>
                <w:color w:val="auto"/>
                <w:sz w:val="18"/>
                <w:szCs w:val="18"/>
                <w:lang w:bidi="ar-SA"/>
              </w:rPr>
              <w:drawing>
                <wp:inline distT="0" distB="0" distL="0" distR="0">
                  <wp:extent cx="1260475" cy="2430145"/>
                  <wp:effectExtent l="0" t="0" r="15875" b="8255"/>
                  <wp:docPr id="1149" name="image29.jpeg"/>
                  <wp:cNvGraphicFramePr/>
                  <a:graphic xmlns:a="http://schemas.openxmlformats.org/drawingml/2006/main">
                    <a:graphicData uri="http://schemas.openxmlformats.org/drawingml/2006/picture">
                      <pic:pic xmlns:pic="http://schemas.openxmlformats.org/drawingml/2006/picture">
                        <pic:nvPicPr>
                          <pic:cNvPr id="1149" name="image29.jpeg"/>
                          <pic:cNvPicPr/>
                        </pic:nvPicPr>
                        <pic:blipFill>
                          <a:blip r:embed="rId26" cstate="print"/>
                          <a:srcRect/>
                          <a:stretch>
                            <a:fillRect/>
                          </a:stretch>
                        </pic:blipFill>
                        <pic:spPr>
                          <a:xfrm>
                            <a:off x="0" y="0"/>
                            <a:ext cx="1260475" cy="2430145"/>
                          </a:xfrm>
                          <a:prstGeom prst="rect">
                            <a:avLst/>
                          </a:prstGeom>
                        </pic:spPr>
                      </pic:pic>
                    </a:graphicData>
                  </a:graphic>
                </wp:inline>
              </w:drawing>
            </w:r>
          </w:p>
        </w:tc>
        <w:tc>
          <w:tcPr>
            <w:tcW w:w="5254" w:type="dxa"/>
            <w:tcBorders>
              <w:bottom w:val="nil"/>
            </w:tcBorders>
          </w:tcPr>
          <w:p>
            <w:pPr>
              <w:pStyle w:val="28"/>
              <w:spacing w:line="360" w:lineRule="auto"/>
              <w:ind w:right="372" w:rightChars="169"/>
              <w:jc w:val="left"/>
              <w:rPr>
                <w:color w:val="auto"/>
                <w:sz w:val="18"/>
                <w:szCs w:val="18"/>
              </w:rPr>
            </w:pPr>
            <w:r>
              <w:rPr>
                <w:color w:val="auto"/>
                <w:sz w:val="18"/>
                <w:szCs w:val="18"/>
              </w:rPr>
              <w:t>自动时段结束时，任何联队的 AWP 线达成移除，并且至少在每个联队环塔上/内达成至少一个得分曲环，则奖励自动获胜分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jc w:val="center"/>
        </w:trPr>
        <w:tc>
          <w:tcPr>
            <w:tcW w:w="2053" w:type="dxa"/>
            <w:vMerge w:val="continue"/>
            <w:tcBorders>
              <w:top w:val="nil"/>
            </w:tcBorders>
          </w:tcPr>
          <w:p>
            <w:pPr>
              <w:spacing w:line="360" w:lineRule="auto"/>
              <w:ind w:right="372" w:rightChars="169"/>
              <w:rPr>
                <w:color w:val="auto"/>
                <w:sz w:val="18"/>
                <w:szCs w:val="18"/>
              </w:rPr>
            </w:pPr>
          </w:p>
        </w:tc>
        <w:tc>
          <w:tcPr>
            <w:tcW w:w="5254" w:type="dxa"/>
            <w:tcBorders>
              <w:bottom w:val="nil"/>
            </w:tcBorders>
          </w:tcPr>
          <w:p>
            <w:pPr>
              <w:pStyle w:val="28"/>
              <w:spacing w:line="360" w:lineRule="auto"/>
              <w:ind w:right="372" w:rightChars="169"/>
              <w:jc w:val="left"/>
              <w:rPr>
                <w:color w:val="auto"/>
                <w:sz w:val="18"/>
                <w:szCs w:val="18"/>
              </w:rPr>
            </w:pPr>
            <w:r>
              <w:rPr>
                <w:color w:val="auto"/>
                <w:sz w:val="18"/>
                <w:szCs w:val="18"/>
              </w:rPr>
              <w:t>自动时段奖励分的获胜方得到 6 分奖励。如平局，双方联队各得到 3 奖励分。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jc w:val="center"/>
        </w:trPr>
        <w:tc>
          <w:tcPr>
            <w:tcW w:w="2053" w:type="dxa"/>
            <w:vMerge w:val="continue"/>
            <w:tcBorders>
              <w:top w:val="nil"/>
            </w:tcBorders>
          </w:tcPr>
          <w:p>
            <w:pPr>
              <w:spacing w:line="360" w:lineRule="auto"/>
              <w:ind w:right="372" w:rightChars="169"/>
              <w:rPr>
                <w:color w:val="auto"/>
                <w:sz w:val="18"/>
                <w:szCs w:val="18"/>
              </w:rPr>
            </w:pPr>
          </w:p>
        </w:tc>
        <w:tc>
          <w:tcPr>
            <w:tcW w:w="5254" w:type="dxa"/>
            <w:tcBorders>
              <w:bottom w:val="nil"/>
            </w:tcBorders>
          </w:tcPr>
          <w:p>
            <w:pPr>
              <w:pStyle w:val="28"/>
              <w:spacing w:line="360" w:lineRule="auto"/>
              <w:ind w:right="372" w:rightChars="169"/>
              <w:jc w:val="left"/>
              <w:rPr>
                <w:color w:val="auto"/>
                <w:sz w:val="18"/>
                <w:szCs w:val="18"/>
              </w:rPr>
            </w:pPr>
            <w:r>
              <w:rPr>
                <w:color w:val="auto"/>
                <w:sz w:val="18"/>
                <w:szCs w:val="18"/>
              </w:rPr>
              <w:t>在确定自动时段奖励分时，环塔及曲环在自动赛时段结束时的记分原则与手动控制时段结束时的记分原则完全相同。但平衡桥不包含在此记分原则内（即，在自动赛时段结束时，不会计</w:t>
            </w:r>
            <w:bookmarkStart w:id="1" w:name="_GoBack"/>
            <w:bookmarkEnd w:id="1"/>
            <w:r>
              <w:rPr>
                <w:color w:val="auto"/>
                <w:sz w:val="18"/>
                <w:szCs w:val="18"/>
              </w:rPr>
              <w:t>算高抬环塔和/或高抬机器人的分值）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jc w:val="center"/>
        </w:trPr>
        <w:tc>
          <w:tcPr>
            <w:tcW w:w="2053" w:type="dxa"/>
            <w:vMerge w:val="continue"/>
            <w:tcBorders>
              <w:top w:val="nil"/>
              <w:bottom w:val="single" w:color="auto" w:sz="4" w:space="0"/>
            </w:tcBorders>
          </w:tcPr>
          <w:p>
            <w:pPr>
              <w:spacing w:line="360" w:lineRule="auto"/>
              <w:ind w:right="372" w:rightChars="169"/>
              <w:rPr>
                <w:color w:val="auto"/>
                <w:sz w:val="18"/>
                <w:szCs w:val="18"/>
              </w:rPr>
            </w:pPr>
          </w:p>
        </w:tc>
        <w:tc>
          <w:tcPr>
            <w:tcW w:w="5254" w:type="dxa"/>
          </w:tcPr>
          <w:p>
            <w:pPr>
              <w:pStyle w:val="28"/>
              <w:spacing w:line="360" w:lineRule="auto"/>
              <w:ind w:right="372" w:rightChars="169"/>
              <w:jc w:val="left"/>
              <w:rPr>
                <w:color w:val="auto"/>
                <w:sz w:val="18"/>
                <w:szCs w:val="18"/>
              </w:rPr>
            </w:pPr>
            <w:r>
              <w:rPr>
                <w:color w:val="auto"/>
                <w:sz w:val="18"/>
                <w:szCs w:val="18"/>
              </w:rPr>
              <w:t>自动获胜分及自动时段奖励分是相互独立的。例如，双方联队都可能获得自动获胜分。某方联队可能只获得自动获胜分，但没有获得自动时段奖励分</w:t>
            </w:r>
          </w:p>
        </w:tc>
      </w:tr>
    </w:tbl>
    <w:p>
      <w:pPr>
        <w:spacing w:line="360" w:lineRule="auto"/>
        <w:ind w:left="480" w:right="372" w:rightChars="169"/>
        <w:rPr>
          <w:b/>
          <w:i/>
          <w:color w:val="auto"/>
          <w:sz w:val="21"/>
          <w:szCs w:val="21"/>
        </w:rPr>
      </w:pPr>
      <w:r>
        <w:rPr>
          <w:b/>
          <w:iCs/>
          <w:color w:val="auto"/>
          <w:sz w:val="21"/>
          <w:szCs w:val="21"/>
        </w:rPr>
        <w:t>记分注释</w:t>
      </w:r>
    </w:p>
    <w:tbl>
      <w:tblPr>
        <w:tblStyle w:val="13"/>
        <w:tblW w:w="74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8"/>
        <w:gridCol w:w="5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2168" w:type="dxa"/>
          </w:tcPr>
          <w:p>
            <w:pPr>
              <w:pStyle w:val="28"/>
              <w:spacing w:line="360" w:lineRule="auto"/>
              <w:ind w:right="372" w:rightChars="169"/>
              <w:rPr>
                <w:color w:val="auto"/>
                <w:sz w:val="18"/>
                <w:szCs w:val="18"/>
              </w:rPr>
            </w:pPr>
            <w:r>
              <w:rPr>
                <w:color w:val="auto"/>
                <w:sz w:val="18"/>
                <w:szCs w:val="18"/>
                <w:lang w:bidi="ar-SA"/>
              </w:rPr>
              <w:drawing>
                <wp:inline distT="0" distB="0" distL="0" distR="0">
                  <wp:extent cx="1216025" cy="905510"/>
                  <wp:effectExtent l="0" t="0" r="3175" b="8890"/>
                  <wp:docPr id="1150" name="image30.jpeg"/>
                  <wp:cNvGraphicFramePr/>
                  <a:graphic xmlns:a="http://schemas.openxmlformats.org/drawingml/2006/main">
                    <a:graphicData uri="http://schemas.openxmlformats.org/drawingml/2006/picture">
                      <pic:pic xmlns:pic="http://schemas.openxmlformats.org/drawingml/2006/picture">
                        <pic:nvPicPr>
                          <pic:cNvPr id="1150" name="image30.jpeg"/>
                          <pic:cNvPicPr/>
                        </pic:nvPicPr>
                        <pic:blipFill>
                          <a:blip r:embed="rId27" cstate="print"/>
                          <a:srcRect/>
                          <a:stretch>
                            <a:fillRect/>
                          </a:stretch>
                        </pic:blipFill>
                        <pic:spPr>
                          <a:xfrm>
                            <a:off x="0" y="0"/>
                            <a:ext cx="1216025" cy="905510"/>
                          </a:xfrm>
                          <a:prstGeom prst="rect">
                            <a:avLst/>
                          </a:prstGeom>
                        </pic:spPr>
                      </pic:pic>
                    </a:graphicData>
                  </a:graphic>
                </wp:inline>
              </w:drawing>
            </w:r>
          </w:p>
        </w:tc>
        <w:tc>
          <w:tcPr>
            <w:tcW w:w="5322" w:type="dxa"/>
          </w:tcPr>
          <w:p>
            <w:pPr>
              <w:pStyle w:val="28"/>
              <w:spacing w:line="360" w:lineRule="auto"/>
              <w:ind w:left="220" w:leftChars="100" w:right="372" w:rightChars="169"/>
              <w:jc w:val="left"/>
              <w:rPr>
                <w:color w:val="auto"/>
                <w:sz w:val="18"/>
                <w:szCs w:val="18"/>
              </w:rPr>
            </w:pPr>
            <w:r>
              <w:rPr>
                <w:color w:val="auto"/>
                <w:sz w:val="18"/>
                <w:szCs w:val="18"/>
              </w:rPr>
              <w:t>1. 如果一个曲环不接触机器人，并且至少有一部分位于环塔底座的“碗状结构”的垂直三维立体空间 内，则此曲环视为在环塔底座内得分。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2168" w:type="dxa"/>
          </w:tcPr>
          <w:p>
            <w:pPr>
              <w:pStyle w:val="28"/>
              <w:spacing w:line="360" w:lineRule="auto"/>
              <w:ind w:left="161" w:right="372" w:rightChars="169"/>
              <w:rPr>
                <w:color w:val="auto"/>
                <w:sz w:val="18"/>
                <w:szCs w:val="18"/>
              </w:rPr>
            </w:pPr>
            <w:r>
              <w:rPr>
                <w:color w:val="auto"/>
                <w:sz w:val="18"/>
                <w:szCs w:val="18"/>
                <w:lang w:bidi="ar-SA"/>
              </w:rPr>
              <w:drawing>
                <wp:inline distT="0" distB="0" distL="0" distR="0">
                  <wp:extent cx="1392555" cy="892175"/>
                  <wp:effectExtent l="0" t="0" r="17145" b="3175"/>
                  <wp:docPr id="1151" name="image31.jpeg"/>
                  <wp:cNvGraphicFramePr/>
                  <a:graphic xmlns:a="http://schemas.openxmlformats.org/drawingml/2006/main">
                    <a:graphicData uri="http://schemas.openxmlformats.org/drawingml/2006/picture">
                      <pic:pic xmlns:pic="http://schemas.openxmlformats.org/drawingml/2006/picture">
                        <pic:nvPicPr>
                          <pic:cNvPr id="1151" name="image31.jpeg"/>
                          <pic:cNvPicPr/>
                        </pic:nvPicPr>
                        <pic:blipFill>
                          <a:blip r:embed="rId28" cstate="print"/>
                          <a:srcRect/>
                          <a:stretch>
                            <a:fillRect/>
                          </a:stretch>
                        </pic:blipFill>
                        <pic:spPr>
                          <a:xfrm>
                            <a:off x="0" y="0"/>
                            <a:ext cx="1392555" cy="892175"/>
                          </a:xfrm>
                          <a:prstGeom prst="rect">
                            <a:avLst/>
                          </a:prstGeom>
                        </pic:spPr>
                      </pic:pic>
                    </a:graphicData>
                  </a:graphic>
                </wp:inline>
              </w:drawing>
            </w:r>
          </w:p>
        </w:tc>
        <w:tc>
          <w:tcPr>
            <w:tcW w:w="5322" w:type="dxa"/>
          </w:tcPr>
          <w:p>
            <w:pPr>
              <w:pStyle w:val="28"/>
              <w:spacing w:line="360" w:lineRule="auto"/>
              <w:ind w:left="220" w:leftChars="100" w:right="372" w:rightChars="169"/>
              <w:jc w:val="left"/>
              <w:rPr>
                <w:color w:val="auto"/>
                <w:sz w:val="18"/>
                <w:szCs w:val="18"/>
              </w:rPr>
            </w:pPr>
            <w:r>
              <w:rPr>
                <w:color w:val="auto"/>
                <w:sz w:val="18"/>
                <w:szCs w:val="18"/>
              </w:rPr>
              <w:t>2. 如果一个曲环不接触机器人，并且某个环塔枝干的任意部分均在此曲环外沿构成的柱状空间内（即， 曲环的一部分环绕或围绕着枝干），则此曲环视为在环塔枝干上得分。</w:t>
            </w:r>
          </w:p>
          <w:p>
            <w:pPr>
              <w:pStyle w:val="28"/>
              <w:spacing w:line="360" w:lineRule="auto"/>
              <w:ind w:left="220" w:leftChars="100" w:right="372" w:rightChars="169"/>
              <w:jc w:val="left"/>
              <w:rPr>
                <w:color w:val="auto"/>
                <w:sz w:val="18"/>
                <w:szCs w:val="18"/>
              </w:rPr>
            </w:pPr>
            <w:r>
              <w:rPr>
                <w:color w:val="auto"/>
                <w:sz w:val="18"/>
                <w:szCs w:val="18"/>
              </w:rPr>
              <w:t xml:space="preserve">如果一个曲环被环塔枝干支撑，但不是围绕着枝 </w:t>
            </w:r>
            <w:r>
              <w:rPr>
                <w:color w:val="auto"/>
                <w:spacing w:val="-1"/>
                <w:sz w:val="18"/>
                <w:szCs w:val="18"/>
              </w:rPr>
              <w:t>干，则视为在环塔底座内得分，因为它处于“碗状</w:t>
            </w:r>
            <w:r>
              <w:rPr>
                <w:color w:val="auto"/>
                <w:sz w:val="18"/>
                <w:szCs w:val="18"/>
              </w:rPr>
              <w:t>结构”的垂直三维立体空间内。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atLeast"/>
          <w:jc w:val="center"/>
        </w:trPr>
        <w:tc>
          <w:tcPr>
            <w:tcW w:w="2168" w:type="dxa"/>
          </w:tcPr>
          <w:p>
            <w:pPr>
              <w:pStyle w:val="28"/>
              <w:spacing w:line="360" w:lineRule="auto"/>
              <w:ind w:right="372" w:rightChars="169"/>
              <w:rPr>
                <w:color w:val="auto"/>
                <w:sz w:val="18"/>
                <w:szCs w:val="18"/>
              </w:rPr>
            </w:pPr>
            <w:r>
              <w:rPr>
                <w:color w:val="auto"/>
                <w:sz w:val="18"/>
                <w:szCs w:val="18"/>
                <w:lang w:bidi="ar-SA"/>
              </w:rPr>
              <w:drawing>
                <wp:inline distT="0" distB="0" distL="0" distR="0">
                  <wp:extent cx="1334135" cy="1007110"/>
                  <wp:effectExtent l="0" t="0" r="18415" b="2540"/>
                  <wp:docPr id="1152" name="image32.jpeg"/>
                  <wp:cNvGraphicFramePr/>
                  <a:graphic xmlns:a="http://schemas.openxmlformats.org/drawingml/2006/main">
                    <a:graphicData uri="http://schemas.openxmlformats.org/drawingml/2006/picture">
                      <pic:pic xmlns:pic="http://schemas.openxmlformats.org/drawingml/2006/picture">
                        <pic:nvPicPr>
                          <pic:cNvPr id="1152" name="image32.jpeg"/>
                          <pic:cNvPicPr/>
                        </pic:nvPicPr>
                        <pic:blipFill>
                          <a:blip r:embed="rId29" cstate="print"/>
                          <a:srcRect/>
                          <a:stretch>
                            <a:fillRect/>
                          </a:stretch>
                        </pic:blipFill>
                        <pic:spPr>
                          <a:xfrm>
                            <a:off x="0" y="0"/>
                            <a:ext cx="1334135" cy="1007110"/>
                          </a:xfrm>
                          <a:prstGeom prst="rect">
                            <a:avLst/>
                          </a:prstGeom>
                        </pic:spPr>
                      </pic:pic>
                    </a:graphicData>
                  </a:graphic>
                </wp:inline>
              </w:drawing>
            </w:r>
          </w:p>
        </w:tc>
        <w:tc>
          <w:tcPr>
            <w:tcW w:w="5322" w:type="dxa"/>
          </w:tcPr>
          <w:p>
            <w:pPr>
              <w:pStyle w:val="28"/>
              <w:spacing w:line="360" w:lineRule="auto"/>
              <w:ind w:left="220" w:leftChars="100" w:right="372" w:rightChars="169"/>
              <w:jc w:val="left"/>
              <w:rPr>
                <w:color w:val="auto"/>
                <w:sz w:val="18"/>
                <w:szCs w:val="18"/>
              </w:rPr>
            </w:pPr>
            <w:r>
              <w:rPr>
                <w:color w:val="auto"/>
                <w:sz w:val="18"/>
                <w:szCs w:val="18"/>
              </w:rPr>
              <w:t>3. 赛局结束时，如一个环塔底座的</w:t>
            </w:r>
            <w:r>
              <w:rPr>
                <w:color w:val="auto"/>
                <w:sz w:val="18"/>
                <w:szCs w:val="18"/>
              </w:rPr>
              <w:t>任意部分</w:t>
            </w:r>
            <w:r>
              <w:rPr>
                <w:color w:val="auto"/>
                <w:sz w:val="18"/>
                <w:szCs w:val="18"/>
              </w:rPr>
              <w:t>位于本方区内，即穿过本方区的立面），则此环塔视为在联队本方区内得分。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1" w:hRule="atLeast"/>
          <w:jc w:val="center"/>
        </w:trPr>
        <w:tc>
          <w:tcPr>
            <w:tcW w:w="2168" w:type="dxa"/>
          </w:tcPr>
          <w:p>
            <w:pPr>
              <w:pStyle w:val="28"/>
              <w:spacing w:line="360" w:lineRule="auto"/>
              <w:ind w:right="372" w:rightChars="169"/>
              <w:rPr>
                <w:color w:val="auto"/>
                <w:sz w:val="18"/>
                <w:szCs w:val="18"/>
              </w:rPr>
            </w:pPr>
            <w:r>
              <w:rPr>
                <w:color w:val="auto"/>
                <w:sz w:val="18"/>
                <w:szCs w:val="18"/>
                <w:lang w:bidi="ar-SA"/>
              </w:rPr>
              <w:drawing>
                <wp:inline distT="0" distB="0" distL="0" distR="0">
                  <wp:extent cx="1240790" cy="1412240"/>
                  <wp:effectExtent l="0" t="0" r="16510" b="16510"/>
                  <wp:docPr id="1153" name="image33.jpeg"/>
                  <wp:cNvGraphicFramePr/>
                  <a:graphic xmlns:a="http://schemas.openxmlformats.org/drawingml/2006/main">
                    <a:graphicData uri="http://schemas.openxmlformats.org/drawingml/2006/picture">
                      <pic:pic xmlns:pic="http://schemas.openxmlformats.org/drawingml/2006/picture">
                        <pic:nvPicPr>
                          <pic:cNvPr id="1153" name="image33.jpeg"/>
                          <pic:cNvPicPr/>
                        </pic:nvPicPr>
                        <pic:blipFill>
                          <a:blip r:embed="rId30" cstate="print"/>
                          <a:srcRect/>
                          <a:stretch>
                            <a:fillRect/>
                          </a:stretch>
                        </pic:blipFill>
                        <pic:spPr>
                          <a:xfrm>
                            <a:off x="0" y="0"/>
                            <a:ext cx="1240790" cy="1412240"/>
                          </a:xfrm>
                          <a:prstGeom prst="rect">
                            <a:avLst/>
                          </a:prstGeom>
                        </pic:spPr>
                      </pic:pic>
                    </a:graphicData>
                  </a:graphic>
                </wp:inline>
              </w:drawing>
            </w:r>
          </w:p>
        </w:tc>
        <w:tc>
          <w:tcPr>
            <w:tcW w:w="5322" w:type="dxa"/>
          </w:tcPr>
          <w:p>
            <w:pPr>
              <w:pStyle w:val="28"/>
              <w:spacing w:line="360" w:lineRule="auto"/>
              <w:ind w:left="220" w:leftChars="100" w:right="372" w:rightChars="169"/>
              <w:jc w:val="left"/>
              <w:rPr>
                <w:color w:val="auto"/>
                <w:sz w:val="18"/>
                <w:szCs w:val="18"/>
              </w:rPr>
            </w:pPr>
            <w:r>
              <w:rPr>
                <w:rFonts w:hint="eastAsia"/>
                <w:color w:val="auto"/>
                <w:sz w:val="18"/>
                <w:szCs w:val="18"/>
                <w:lang w:val="en-US"/>
              </w:rPr>
              <w:t>4.</w:t>
            </w:r>
            <w:r>
              <w:rPr>
                <w:color w:val="auto"/>
                <w:sz w:val="18"/>
                <w:szCs w:val="18"/>
              </w:rPr>
              <w:t>在高抬的环塔之上或内部得分的曲环为达成该环塔高抬的联队记分。</w:t>
            </w:r>
          </w:p>
          <w:p>
            <w:pPr>
              <w:pStyle w:val="28"/>
              <w:spacing w:line="360" w:lineRule="auto"/>
              <w:ind w:left="220" w:leftChars="100" w:right="372" w:rightChars="169"/>
              <w:jc w:val="left"/>
              <w:rPr>
                <w:color w:val="auto"/>
                <w:sz w:val="18"/>
                <w:szCs w:val="18"/>
              </w:rPr>
            </w:pPr>
            <w:r>
              <w:rPr>
                <w:color w:val="auto"/>
                <w:sz w:val="18"/>
                <w:szCs w:val="18"/>
              </w:rPr>
              <w:t>一个高抬的环塔不再计算在联队本方区内的得分。</w:t>
            </w:r>
          </w:p>
          <w:p>
            <w:pPr>
              <w:pStyle w:val="28"/>
              <w:spacing w:line="360" w:lineRule="auto"/>
              <w:ind w:left="220" w:leftChars="100" w:right="372" w:rightChars="169"/>
              <w:jc w:val="left"/>
              <w:rPr>
                <w:color w:val="auto"/>
                <w:sz w:val="18"/>
                <w:szCs w:val="18"/>
              </w:rPr>
            </w:pPr>
            <w:r>
              <w:rPr>
                <w:color w:val="auto"/>
                <w:sz w:val="18"/>
                <w:szCs w:val="18"/>
              </w:rPr>
              <w:t>本图示中红方联队记 51 分。</w:t>
            </w:r>
          </w:p>
          <w:p>
            <w:pPr>
              <w:pStyle w:val="28"/>
              <w:spacing w:line="360" w:lineRule="auto"/>
              <w:ind w:left="220" w:leftChars="100" w:right="372" w:rightChars="169"/>
              <w:jc w:val="left"/>
              <w:rPr>
                <w:color w:val="auto"/>
                <w:sz w:val="18"/>
                <w:szCs w:val="18"/>
              </w:rPr>
            </w:pPr>
            <w:r>
              <w:rPr>
                <w:color w:val="auto"/>
                <w:sz w:val="18"/>
                <w:szCs w:val="18"/>
              </w:rPr>
              <w:t>高抬的环塔记 40 分。</w:t>
            </w:r>
          </w:p>
          <w:p>
            <w:pPr>
              <w:pStyle w:val="28"/>
              <w:spacing w:line="360" w:lineRule="auto"/>
              <w:ind w:left="220" w:leftChars="100" w:right="372" w:rightChars="169"/>
              <w:jc w:val="left"/>
              <w:rPr>
                <w:color w:val="auto"/>
                <w:sz w:val="18"/>
                <w:szCs w:val="18"/>
              </w:rPr>
            </w:pPr>
            <w:r>
              <w:rPr>
                <w:color w:val="auto"/>
                <w:sz w:val="18"/>
                <w:szCs w:val="18"/>
              </w:rPr>
              <w:t>2 个在该环塔底座内得分的曲环共记 2 分。</w:t>
            </w:r>
          </w:p>
          <w:p>
            <w:pPr>
              <w:pStyle w:val="28"/>
              <w:spacing w:line="360" w:lineRule="auto"/>
              <w:ind w:left="220" w:leftChars="100" w:right="372" w:rightChars="169"/>
              <w:jc w:val="left"/>
              <w:rPr>
                <w:color w:val="auto"/>
                <w:sz w:val="18"/>
                <w:szCs w:val="18"/>
              </w:rPr>
            </w:pPr>
            <w:r>
              <w:rPr>
                <w:color w:val="auto"/>
                <w:sz w:val="18"/>
                <w:szCs w:val="18"/>
              </w:rPr>
              <w:t>3 个在该环塔枝干上得分的曲环共记 9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jc w:val="center"/>
        </w:trPr>
        <w:tc>
          <w:tcPr>
            <w:tcW w:w="2168" w:type="dxa"/>
          </w:tcPr>
          <w:p>
            <w:pPr>
              <w:pStyle w:val="28"/>
              <w:spacing w:line="360" w:lineRule="auto"/>
              <w:ind w:right="372" w:rightChars="169"/>
              <w:rPr>
                <w:color w:val="auto"/>
                <w:sz w:val="18"/>
                <w:szCs w:val="18"/>
              </w:rPr>
            </w:pPr>
            <w:r>
              <w:rPr>
                <w:color w:val="auto"/>
                <w:sz w:val="18"/>
                <w:szCs w:val="18"/>
                <w:lang w:bidi="ar-SA"/>
              </w:rPr>
              <w:drawing>
                <wp:inline distT="0" distB="0" distL="0" distR="0">
                  <wp:extent cx="1301115" cy="1195705"/>
                  <wp:effectExtent l="0" t="0" r="13335" b="4445"/>
                  <wp:docPr id="1154" name="image34.jpeg"/>
                  <wp:cNvGraphicFramePr/>
                  <a:graphic xmlns:a="http://schemas.openxmlformats.org/drawingml/2006/main">
                    <a:graphicData uri="http://schemas.openxmlformats.org/drawingml/2006/picture">
                      <pic:pic xmlns:pic="http://schemas.openxmlformats.org/drawingml/2006/picture">
                        <pic:nvPicPr>
                          <pic:cNvPr id="1154" name="image34.jpeg"/>
                          <pic:cNvPicPr/>
                        </pic:nvPicPr>
                        <pic:blipFill>
                          <a:blip r:embed="rId31" cstate="print"/>
                          <a:srcRect/>
                          <a:stretch>
                            <a:fillRect/>
                          </a:stretch>
                        </pic:blipFill>
                        <pic:spPr>
                          <a:xfrm>
                            <a:off x="0" y="0"/>
                            <a:ext cx="1301115" cy="1195705"/>
                          </a:xfrm>
                          <a:prstGeom prst="rect">
                            <a:avLst/>
                          </a:prstGeom>
                        </pic:spPr>
                      </pic:pic>
                    </a:graphicData>
                  </a:graphic>
                </wp:inline>
              </w:drawing>
            </w:r>
          </w:p>
        </w:tc>
        <w:tc>
          <w:tcPr>
            <w:tcW w:w="5322" w:type="dxa"/>
          </w:tcPr>
          <w:p>
            <w:pPr>
              <w:pStyle w:val="28"/>
              <w:numPr>
                <w:ilvl w:val="0"/>
                <w:numId w:val="3"/>
              </w:numPr>
              <w:tabs>
                <w:tab w:val="left" w:pos="466"/>
              </w:tabs>
              <w:spacing w:line="360" w:lineRule="auto"/>
              <w:ind w:left="220" w:leftChars="100" w:right="372" w:rightChars="169" w:firstLine="0"/>
              <w:rPr>
                <w:color w:val="auto"/>
                <w:sz w:val="18"/>
                <w:szCs w:val="18"/>
              </w:rPr>
            </w:pPr>
            <w:r>
              <w:rPr>
                <w:color w:val="auto"/>
                <w:sz w:val="18"/>
                <w:szCs w:val="18"/>
              </w:rPr>
              <w:t>联队环塔只有在与其同色的联队本方区内的才记</w:t>
            </w:r>
            <w:r>
              <w:rPr>
                <w:color w:val="auto"/>
                <w:spacing w:val="-1"/>
                <w:sz w:val="18"/>
                <w:szCs w:val="18"/>
              </w:rPr>
              <w:t>分。联队环塔在赛局结束时，如不在与其同色的联</w:t>
            </w:r>
            <w:r>
              <w:rPr>
                <w:color w:val="auto"/>
                <w:sz w:val="18"/>
                <w:szCs w:val="18"/>
              </w:rPr>
              <w:t>队本方区或平衡桥，则不为任何一方联队记分。</w:t>
            </w:r>
          </w:p>
          <w:p>
            <w:pPr>
              <w:pStyle w:val="28"/>
              <w:tabs>
                <w:tab w:val="left" w:pos="825"/>
                <w:tab w:val="left" w:pos="826"/>
              </w:tabs>
              <w:spacing w:line="360" w:lineRule="auto"/>
              <w:ind w:left="220" w:leftChars="100" w:right="372" w:rightChars="169"/>
              <w:jc w:val="left"/>
              <w:rPr>
                <w:color w:val="auto"/>
                <w:sz w:val="18"/>
                <w:szCs w:val="18"/>
              </w:rPr>
            </w:pPr>
            <w:r>
              <w:rPr>
                <w:color w:val="auto"/>
                <w:spacing w:val="-1"/>
                <w:sz w:val="18"/>
                <w:szCs w:val="18"/>
              </w:rPr>
              <w:t>赛局结束时，不论联队环塔在哪个位置，在其</w:t>
            </w:r>
            <w:r>
              <w:rPr>
                <w:color w:val="auto"/>
                <w:sz w:val="18"/>
                <w:szCs w:val="18"/>
              </w:rPr>
              <w:t>之上或内部得分的曲环为与其同色的联队记分。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jc w:val="center"/>
        </w:trPr>
        <w:tc>
          <w:tcPr>
            <w:tcW w:w="2168" w:type="dxa"/>
          </w:tcPr>
          <w:p>
            <w:pPr>
              <w:pStyle w:val="28"/>
              <w:spacing w:line="360" w:lineRule="auto"/>
              <w:ind w:left="-10" w:right="372" w:rightChars="169"/>
              <w:rPr>
                <w:color w:val="auto"/>
                <w:sz w:val="18"/>
                <w:szCs w:val="18"/>
              </w:rPr>
            </w:pPr>
            <w:r>
              <w:rPr>
                <w:color w:val="auto"/>
                <w:sz w:val="18"/>
                <w:szCs w:val="18"/>
                <w:lang w:bidi="ar-SA"/>
              </w:rPr>
              <w:drawing>
                <wp:inline distT="0" distB="0" distL="0" distR="0">
                  <wp:extent cx="1983105" cy="1010285"/>
                  <wp:effectExtent l="0" t="0" r="17145" b="18415"/>
                  <wp:docPr id="1155" name="image35.jpeg"/>
                  <wp:cNvGraphicFramePr/>
                  <a:graphic xmlns:a="http://schemas.openxmlformats.org/drawingml/2006/main">
                    <a:graphicData uri="http://schemas.openxmlformats.org/drawingml/2006/picture">
                      <pic:pic xmlns:pic="http://schemas.openxmlformats.org/drawingml/2006/picture">
                        <pic:nvPicPr>
                          <pic:cNvPr id="1155" name="image35.jpeg"/>
                          <pic:cNvPicPr/>
                        </pic:nvPicPr>
                        <pic:blipFill>
                          <a:blip r:embed="rId32" cstate="print"/>
                          <a:srcRect/>
                          <a:stretch>
                            <a:fillRect/>
                          </a:stretch>
                        </pic:blipFill>
                        <pic:spPr>
                          <a:xfrm>
                            <a:off x="0" y="0"/>
                            <a:ext cx="1983105" cy="1010285"/>
                          </a:xfrm>
                          <a:prstGeom prst="rect">
                            <a:avLst/>
                          </a:prstGeom>
                        </pic:spPr>
                      </pic:pic>
                    </a:graphicData>
                  </a:graphic>
                </wp:inline>
              </w:drawing>
            </w:r>
          </w:p>
        </w:tc>
        <w:tc>
          <w:tcPr>
            <w:tcW w:w="5322" w:type="dxa"/>
          </w:tcPr>
          <w:p>
            <w:pPr>
              <w:pStyle w:val="28"/>
              <w:spacing w:line="360" w:lineRule="auto"/>
              <w:ind w:left="220" w:leftChars="100" w:right="372" w:rightChars="169"/>
              <w:jc w:val="left"/>
              <w:rPr>
                <w:color w:val="auto"/>
                <w:sz w:val="18"/>
                <w:szCs w:val="18"/>
              </w:rPr>
            </w:pPr>
            <w:r>
              <w:rPr>
                <w:color w:val="auto"/>
                <w:sz w:val="18"/>
                <w:szCs w:val="18"/>
              </w:rPr>
              <w:t>6.  接触泡沫垫、平横桥、和/或机器人，不会影响环塔是否被判定为得分。</w:t>
            </w:r>
            <w:r>
              <w:rPr>
                <w:color w:val="auto"/>
                <w:sz w:val="18"/>
                <w:szCs w:val="18"/>
              </w:rPr>
              <w:t>只有在确定环塔是否高抬时，才会考查此类接触。</w:t>
            </w:r>
            <w:r>
              <w:rPr>
                <w:color w:val="auto"/>
                <w:sz w:val="18"/>
                <w:szCs w:val="18"/>
              </w:rPr>
              <w:t>（详细信息，请参见高抬的定义）。在此特定示例中，环塔不会被视为高抬，但仍将被视为得分。</w:t>
            </w:r>
          </w:p>
        </w:tc>
      </w:tr>
    </w:tbl>
    <w:p>
      <w:pPr>
        <w:spacing w:line="360" w:lineRule="auto"/>
        <w:ind w:left="643" w:right="372" w:rightChars="169"/>
        <w:jc w:val="center"/>
        <w:rPr>
          <w:bCs/>
          <w:iCs/>
          <w:color w:val="auto"/>
          <w:sz w:val="18"/>
          <w:szCs w:val="18"/>
        </w:rPr>
      </w:pPr>
      <w:r>
        <w:rPr>
          <w:bCs/>
          <w:iCs/>
          <w:color w:val="auto"/>
          <w:sz w:val="18"/>
          <w:szCs w:val="18"/>
        </w:rPr>
        <w:t>表 4 记分注释和示例</w:t>
      </w:r>
    </w:p>
    <w:p>
      <w:pPr>
        <w:pStyle w:val="3"/>
        <w:tabs>
          <w:tab w:val="left" w:pos="476"/>
        </w:tabs>
        <w:spacing w:before="0" w:line="360" w:lineRule="auto"/>
        <w:ind w:left="475" w:hanging="176"/>
        <w:jc w:val="both"/>
        <w:rPr>
          <w:rFonts w:ascii="宋体" w:hAnsi="宋体" w:eastAsia="宋体" w:cs="宋体"/>
          <w:i w:val="0"/>
          <w:color w:val="auto"/>
          <w:sz w:val="28"/>
          <w:szCs w:val="28"/>
          <w:lang w:val="zh-CN" w:eastAsia="zh-CN" w:bidi="zh-CN"/>
        </w:rPr>
      </w:pPr>
      <w:r>
        <w:rPr>
          <w:rFonts w:ascii="宋体" w:hAnsi="宋体" w:eastAsia="宋体" w:cs="宋体"/>
          <w:i w:val="0"/>
          <w:color w:val="auto"/>
          <w:sz w:val="28"/>
          <w:szCs w:val="28"/>
          <w:lang w:val="zh-CN" w:eastAsia="zh-CN" w:bidi="zh-CN"/>
        </w:rPr>
        <w:t>5.机器人</w:t>
      </w:r>
    </w:p>
    <w:p>
      <w:pPr>
        <w:pStyle w:val="6"/>
        <w:spacing w:line="360" w:lineRule="auto"/>
        <w:ind w:left="465" w:right="372" w:rightChars="169" w:firstLine="420" w:firstLineChars="200"/>
        <w:jc w:val="both"/>
        <w:rPr>
          <w:rFonts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参加VEX VRC挑战赛的机器人是由注册的VEX赛队设计和搭建的遥控或自动设备，它们在“一触即发”竞赛中可以完成特定的任务。赛前，所有机器人必须通过验机。对于机器人的设计和搭建，有一些具体的规则和限制。在设计机器人前，请先熟悉这些机器人规则。</w:t>
      </w:r>
    </w:p>
    <w:p>
      <w:pPr>
        <w:pStyle w:val="27"/>
        <w:tabs>
          <w:tab w:val="left" w:pos="1196"/>
        </w:tabs>
        <w:spacing w:after="3" w:line="360" w:lineRule="auto"/>
        <w:ind w:left="440" w:leftChars="200" w:right="372" w:rightChars="169" w:firstLine="0"/>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5.1 </w:t>
      </w:r>
      <w:r>
        <w:rPr>
          <w:rFonts w:asciiTheme="minorEastAsia" w:hAnsiTheme="minorEastAsia" w:eastAsiaTheme="minorEastAsia"/>
          <w:b/>
          <w:color w:val="auto"/>
          <w:sz w:val="21"/>
          <w:szCs w:val="21"/>
        </w:rPr>
        <w:t>每支赛队一台机器人。</w:t>
      </w:r>
      <w:r>
        <w:rPr>
          <w:rFonts w:cs="宋体" w:asciiTheme="minorEastAsia" w:hAnsiTheme="minorEastAsia" w:eastAsiaTheme="minorEastAsia"/>
          <w:color w:val="auto"/>
          <w:sz w:val="21"/>
          <w:szCs w:val="21"/>
        </w:rPr>
        <w:t>每支赛队只允许使用一台机器人参加VEX机器人竞赛。虽然赛队可以在比赛期间修改这台机器人，但一队只能有一台。</w:t>
      </w:r>
    </w:p>
    <w:p>
      <w:pPr>
        <w:spacing w:line="360" w:lineRule="auto"/>
        <w:ind w:left="475" w:right="372" w:rightChars="169"/>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5.2 </w:t>
      </w:r>
      <w:r>
        <w:rPr>
          <w:rFonts w:asciiTheme="minorEastAsia" w:hAnsiTheme="minorEastAsia" w:eastAsiaTheme="minorEastAsia"/>
          <w:b/>
          <w:color w:val="auto"/>
          <w:sz w:val="21"/>
          <w:szCs w:val="21"/>
        </w:rPr>
        <w:t>机器人必须安全。</w:t>
      </w:r>
      <w:r>
        <w:rPr>
          <w:rFonts w:asciiTheme="minorEastAsia" w:hAnsiTheme="minorEastAsia" w:eastAsiaTheme="minorEastAsia"/>
          <w:color w:val="auto"/>
          <w:sz w:val="21"/>
          <w:szCs w:val="21"/>
        </w:rPr>
        <w:t>不</w:t>
      </w:r>
      <w:r>
        <w:rPr>
          <w:rFonts w:cs="宋体" w:asciiTheme="minorEastAsia" w:hAnsiTheme="minorEastAsia" w:eastAsiaTheme="minorEastAsia"/>
          <w:color w:val="auto"/>
          <w:sz w:val="21"/>
          <w:szCs w:val="21"/>
        </w:rPr>
        <w:t>允许使用下列机构和零件：可能损坏场地要素或得分道具。可能损坏其它参赛机器人的。具有不必要纠缠风险的。</w:t>
      </w:r>
    </w:p>
    <w:p>
      <w:pPr>
        <w:pStyle w:val="27"/>
        <w:tabs>
          <w:tab w:val="left" w:pos="1196"/>
        </w:tabs>
        <w:spacing w:line="360" w:lineRule="auto"/>
        <w:ind w:left="440" w:leftChars="200" w:right="372" w:rightChars="169" w:firstLine="0"/>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5.3 </w:t>
      </w:r>
      <w:r>
        <w:rPr>
          <w:rFonts w:asciiTheme="minorEastAsia" w:hAnsiTheme="minorEastAsia" w:eastAsiaTheme="minorEastAsia"/>
          <w:b/>
          <w:color w:val="auto"/>
          <w:sz w:val="21"/>
          <w:szCs w:val="21"/>
        </w:rPr>
        <w:t>机器人须符合尺寸限制。</w:t>
      </w:r>
      <w:r>
        <w:rPr>
          <w:rFonts w:cs="宋体" w:asciiTheme="minorEastAsia" w:hAnsiTheme="minorEastAsia" w:eastAsiaTheme="minorEastAsia"/>
          <w:color w:val="auto"/>
          <w:sz w:val="21"/>
          <w:szCs w:val="21"/>
        </w:rPr>
        <w:t>赛局开始时，机器人须小于18" (457.2mm)×18" (457.2mm)×18" (457.2mm)。比赛开始后，机器人可以伸展超出启动尺寸。</w:t>
      </w:r>
    </w:p>
    <w:p>
      <w:pPr>
        <w:spacing w:line="360" w:lineRule="auto"/>
        <w:ind w:left="480" w:right="372" w:rightChars="169"/>
        <w:rPr>
          <w:rFonts w:cs="宋体" w:asciiTheme="minorEastAsia" w:hAnsiTheme="minorEastAsia" w:eastAsiaTheme="minorEastAsia"/>
          <w:color w:val="auto"/>
          <w:sz w:val="21"/>
          <w:szCs w:val="21"/>
          <w:lang w:val="en-US"/>
        </w:rPr>
      </w:pPr>
      <w:r>
        <w:rPr>
          <w:rFonts w:asciiTheme="minorEastAsia" w:hAnsiTheme="minorEastAsia" w:eastAsiaTheme="minorEastAsia"/>
          <w:b/>
          <w:color w:val="auto"/>
          <w:sz w:val="21"/>
          <w:szCs w:val="21"/>
          <w:lang w:val="en-US"/>
        </w:rPr>
        <w:t xml:space="preserve">5.6 </w:t>
      </w:r>
      <w:r>
        <w:rPr>
          <w:rFonts w:asciiTheme="minorEastAsia" w:hAnsiTheme="minorEastAsia" w:eastAsiaTheme="minorEastAsia"/>
          <w:b/>
          <w:color w:val="auto"/>
          <w:spacing w:val="-4"/>
          <w:sz w:val="21"/>
          <w:szCs w:val="21"/>
        </w:rPr>
        <w:t>机器人使用</w:t>
      </w:r>
      <w:r>
        <w:rPr>
          <w:rFonts w:asciiTheme="minorEastAsia" w:hAnsiTheme="minorEastAsia" w:eastAsiaTheme="minorEastAsia"/>
          <w:b/>
          <w:color w:val="auto"/>
          <w:sz w:val="21"/>
          <w:szCs w:val="21"/>
        </w:rPr>
        <w:t>VEX V5</w:t>
      </w:r>
      <w:r>
        <w:rPr>
          <w:rFonts w:asciiTheme="minorEastAsia" w:hAnsiTheme="minorEastAsia" w:eastAsiaTheme="minorEastAsia"/>
          <w:b/>
          <w:color w:val="auto"/>
          <w:spacing w:val="-3"/>
          <w:sz w:val="21"/>
          <w:szCs w:val="21"/>
        </w:rPr>
        <w:t xml:space="preserve">系统搭建。 </w:t>
      </w:r>
      <w:r>
        <w:rPr>
          <w:rFonts w:cs="宋体" w:asciiTheme="minorEastAsia" w:hAnsiTheme="minorEastAsia" w:eastAsiaTheme="minorEastAsia"/>
          <w:color w:val="auto"/>
          <w:sz w:val="21"/>
          <w:szCs w:val="21"/>
        </w:rPr>
        <w:t>除非另有说明，只能使用合规的VEX V5 零件来搭建机器人。不允许使用</w:t>
      </w:r>
      <w:r>
        <w:rPr>
          <w:rFonts w:cs="宋体" w:asciiTheme="minorEastAsia" w:hAnsiTheme="minorEastAsia" w:eastAsiaTheme="minorEastAsia"/>
          <w:color w:val="auto"/>
          <w:sz w:val="21"/>
          <w:szCs w:val="21"/>
          <w:lang w:val="en-US"/>
        </w:rPr>
        <w:t xml:space="preserve"> VEX Cortex</w:t>
      </w:r>
      <w:r>
        <w:rPr>
          <w:rFonts w:cs="宋体" w:asciiTheme="minorEastAsia" w:hAnsiTheme="minorEastAsia" w:eastAsiaTheme="minorEastAsia"/>
          <w:color w:val="auto"/>
          <w:sz w:val="21"/>
          <w:szCs w:val="21"/>
        </w:rPr>
        <w:t>控制系统的电子设备</w:t>
      </w:r>
      <w:r>
        <w:rPr>
          <w:rFonts w:cs="宋体" w:asciiTheme="minorEastAsia" w:hAnsiTheme="minorEastAsia" w:eastAsiaTheme="minorEastAsia"/>
          <w:color w:val="auto"/>
          <w:sz w:val="21"/>
          <w:szCs w:val="21"/>
          <w:lang w:val="en-US"/>
        </w:rPr>
        <w:t>，</w:t>
      </w:r>
      <w:r>
        <w:rPr>
          <w:rFonts w:cs="宋体" w:asciiTheme="minorEastAsia" w:hAnsiTheme="minorEastAsia" w:eastAsiaTheme="minorEastAsia"/>
          <w:color w:val="auto"/>
          <w:sz w:val="21"/>
          <w:szCs w:val="21"/>
        </w:rPr>
        <w:t>这包括</w:t>
      </w:r>
      <w:r>
        <w:rPr>
          <w:rFonts w:cs="宋体" w:asciiTheme="minorEastAsia" w:hAnsiTheme="minorEastAsia" w:eastAsiaTheme="minorEastAsia"/>
          <w:color w:val="auto"/>
          <w:sz w:val="21"/>
          <w:szCs w:val="21"/>
          <w:lang w:val="en-US"/>
        </w:rPr>
        <w:t>VEX net</w:t>
      </w:r>
      <w:r>
        <w:rPr>
          <w:rFonts w:cs="宋体" w:asciiTheme="minorEastAsia" w:hAnsiTheme="minorEastAsia" w:eastAsiaTheme="minorEastAsia"/>
          <w:color w:val="auto"/>
          <w:sz w:val="21"/>
          <w:szCs w:val="21"/>
        </w:rPr>
        <w:t>遥控器、</w:t>
      </w:r>
      <w:r>
        <w:rPr>
          <w:rFonts w:cs="宋体" w:asciiTheme="minorEastAsia" w:hAnsiTheme="minorEastAsia" w:eastAsiaTheme="minorEastAsia"/>
          <w:color w:val="auto"/>
          <w:sz w:val="21"/>
          <w:szCs w:val="21"/>
          <w:lang w:val="en-US"/>
        </w:rPr>
        <w:t>VEX net</w:t>
      </w:r>
      <w:r>
        <w:rPr>
          <w:rFonts w:cs="宋体" w:asciiTheme="minorEastAsia" w:hAnsiTheme="minorEastAsia" w:eastAsiaTheme="minorEastAsia"/>
          <w:color w:val="auto"/>
          <w:sz w:val="21"/>
          <w:szCs w:val="21"/>
        </w:rPr>
        <w:t>副手遥控器、基于</w:t>
      </w:r>
      <w:r>
        <w:rPr>
          <w:rFonts w:cs="宋体" w:asciiTheme="minorEastAsia" w:hAnsiTheme="minorEastAsia" w:eastAsiaTheme="minorEastAsia"/>
          <w:color w:val="auto"/>
          <w:sz w:val="21"/>
          <w:szCs w:val="21"/>
          <w:lang w:val="en-US"/>
        </w:rPr>
        <w:t xml:space="preserve">VEXARM® </w:t>
      </w:r>
      <w:r>
        <w:rPr>
          <w:rFonts w:cs="宋体" w:asciiTheme="minorEastAsia" w:hAnsiTheme="minorEastAsia" w:eastAsiaTheme="minorEastAsia"/>
          <w:color w:val="auto"/>
          <w:sz w:val="21"/>
          <w:szCs w:val="21"/>
        </w:rPr>
        <w:t>的</w:t>
      </w:r>
      <w:r>
        <w:rPr>
          <w:rFonts w:cs="宋体" w:asciiTheme="minorEastAsia" w:hAnsiTheme="minorEastAsia" w:eastAsiaTheme="minorEastAsia"/>
          <w:color w:val="auto"/>
          <w:sz w:val="21"/>
          <w:szCs w:val="21"/>
          <w:lang w:val="en-US"/>
        </w:rPr>
        <w:t>Cortex</w:t>
      </w:r>
      <w:r>
        <w:rPr>
          <w:rFonts w:cs="宋体" w:asciiTheme="minorEastAsia" w:hAnsiTheme="minorEastAsia" w:eastAsiaTheme="minorEastAsia"/>
          <w:color w:val="auto"/>
          <w:sz w:val="21"/>
          <w:szCs w:val="21"/>
        </w:rPr>
        <w:t>主控器、</w:t>
      </w:r>
      <w:r>
        <w:rPr>
          <w:rFonts w:cs="宋体" w:asciiTheme="minorEastAsia" w:hAnsiTheme="minorEastAsia" w:eastAsiaTheme="minorEastAsia"/>
          <w:color w:val="auto"/>
          <w:sz w:val="21"/>
          <w:szCs w:val="21"/>
          <w:lang w:val="en-US"/>
        </w:rPr>
        <w:t>VEX net1.0</w:t>
      </w:r>
      <w:r>
        <w:rPr>
          <w:rFonts w:cs="宋体" w:asciiTheme="minorEastAsia" w:hAnsiTheme="minorEastAsia" w:eastAsiaTheme="minorEastAsia"/>
          <w:color w:val="auto"/>
          <w:sz w:val="21"/>
          <w:szCs w:val="21"/>
        </w:rPr>
        <w:t>和</w:t>
      </w:r>
      <w:r>
        <w:rPr>
          <w:rFonts w:cs="宋体" w:asciiTheme="minorEastAsia" w:hAnsiTheme="minorEastAsia" w:eastAsiaTheme="minorEastAsia"/>
          <w:color w:val="auto"/>
          <w:sz w:val="21"/>
          <w:szCs w:val="21"/>
          <w:lang w:val="en-US"/>
        </w:rPr>
        <w:t>2.0</w:t>
      </w:r>
      <w:r>
        <w:rPr>
          <w:rFonts w:cs="宋体" w:asciiTheme="minorEastAsia" w:hAnsiTheme="minorEastAsia" w:eastAsiaTheme="minorEastAsia"/>
          <w:color w:val="auto"/>
          <w:sz w:val="21"/>
          <w:szCs w:val="21"/>
        </w:rPr>
        <w:t>天线、</w:t>
      </w:r>
      <w:r>
        <w:rPr>
          <w:rFonts w:cs="宋体" w:asciiTheme="minorEastAsia" w:hAnsiTheme="minorEastAsia" w:eastAsiaTheme="minorEastAsia"/>
          <w:color w:val="auto"/>
          <w:sz w:val="21"/>
          <w:szCs w:val="21"/>
          <w:lang w:val="en-US"/>
        </w:rPr>
        <w:t>393</w:t>
      </w:r>
      <w:r>
        <w:rPr>
          <w:rFonts w:cs="宋体" w:asciiTheme="minorEastAsia" w:hAnsiTheme="minorEastAsia" w:eastAsiaTheme="minorEastAsia"/>
          <w:color w:val="auto"/>
          <w:sz w:val="21"/>
          <w:szCs w:val="21"/>
        </w:rPr>
        <w:t>两线电机以及与</w:t>
      </w:r>
      <w:r>
        <w:rPr>
          <w:rFonts w:cs="宋体" w:asciiTheme="minorEastAsia" w:hAnsiTheme="minorEastAsia" w:eastAsiaTheme="minorEastAsia"/>
          <w:color w:val="auto"/>
          <w:sz w:val="21"/>
          <w:szCs w:val="21"/>
          <w:lang w:val="en-US"/>
        </w:rPr>
        <w:t>VEX V5</w:t>
      </w:r>
      <w:r>
        <w:rPr>
          <w:rFonts w:cs="宋体" w:asciiTheme="minorEastAsia" w:hAnsiTheme="minorEastAsia" w:eastAsiaTheme="minorEastAsia"/>
          <w:color w:val="auto"/>
          <w:sz w:val="21"/>
          <w:szCs w:val="21"/>
        </w:rPr>
        <w:t>系统不兼容的任何其他电子部件。</w:t>
      </w:r>
    </w:p>
    <w:p>
      <w:pPr>
        <w:pStyle w:val="6"/>
        <w:spacing w:line="360" w:lineRule="auto"/>
        <w:ind w:left="480" w:right="372" w:rightChars="169"/>
        <w:rPr>
          <w:rFonts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5.</w:t>
      </w:r>
      <w:r>
        <w:rPr>
          <w:rFonts w:asciiTheme="minorEastAsia" w:hAnsiTheme="minorEastAsia" w:eastAsiaTheme="minorEastAsia"/>
          <w:b/>
          <w:color w:val="auto"/>
          <w:sz w:val="21"/>
          <w:szCs w:val="21"/>
        </w:rPr>
        <w:t>7 VEX</w:t>
      </w:r>
      <w:r>
        <w:rPr>
          <w:rFonts w:asciiTheme="minorEastAsia" w:hAnsiTheme="minorEastAsia" w:eastAsiaTheme="minorEastAsia"/>
          <w:b/>
          <w:color w:val="auto"/>
          <w:spacing w:val="-4"/>
          <w:sz w:val="21"/>
          <w:szCs w:val="21"/>
        </w:rPr>
        <w:t>产品来自</w:t>
      </w:r>
      <w:r>
        <w:rPr>
          <w:rFonts w:asciiTheme="minorEastAsia" w:hAnsiTheme="minorEastAsia" w:eastAsiaTheme="minorEastAsia"/>
          <w:b/>
          <w:color w:val="auto"/>
          <w:sz w:val="21"/>
          <w:szCs w:val="21"/>
        </w:rPr>
        <w:t>VEX</w:t>
      </w:r>
      <w:r>
        <w:rPr>
          <w:rFonts w:asciiTheme="minorEastAsia" w:hAnsiTheme="minorEastAsia" w:eastAsiaTheme="minorEastAsia"/>
          <w:b/>
          <w:color w:val="auto"/>
          <w:spacing w:val="-2"/>
          <w:sz w:val="21"/>
          <w:szCs w:val="21"/>
        </w:rPr>
        <w:t>机器人或其经销商。</w:t>
      </w:r>
      <w:r>
        <w:rPr>
          <w:rFonts w:asciiTheme="minorEastAsia" w:hAnsiTheme="minorEastAsia" w:eastAsiaTheme="minorEastAsia"/>
          <w:color w:val="auto"/>
          <w:spacing w:val="-2"/>
          <w:sz w:val="21"/>
          <w:szCs w:val="21"/>
        </w:rPr>
        <w:t>合规的</w:t>
      </w:r>
      <w:r>
        <w:rPr>
          <w:rFonts w:asciiTheme="minorEastAsia" w:hAnsiTheme="minorEastAsia" w:eastAsiaTheme="minorEastAsia"/>
          <w:color w:val="auto"/>
          <w:sz w:val="21"/>
          <w:szCs w:val="21"/>
        </w:rPr>
        <w:t>VEX</w:t>
      </w:r>
      <w:r>
        <w:rPr>
          <w:rFonts w:asciiTheme="minorEastAsia" w:hAnsiTheme="minorEastAsia" w:eastAsiaTheme="minorEastAsia"/>
          <w:color w:val="auto"/>
          <w:spacing w:val="-5"/>
          <w:sz w:val="21"/>
          <w:szCs w:val="21"/>
        </w:rPr>
        <w:t>产品只能从</w:t>
      </w:r>
      <w:r>
        <w:rPr>
          <w:rFonts w:asciiTheme="minorEastAsia" w:hAnsiTheme="minorEastAsia" w:eastAsiaTheme="minorEastAsia"/>
          <w:color w:val="auto"/>
          <w:sz w:val="21"/>
          <w:szCs w:val="21"/>
        </w:rPr>
        <w:t>VEX</w:t>
      </w:r>
      <w:r>
        <w:rPr>
          <w:rFonts w:asciiTheme="minorEastAsia" w:hAnsiTheme="minorEastAsia" w:eastAsiaTheme="minorEastAsia"/>
          <w:color w:val="auto"/>
          <w:spacing w:val="-4"/>
          <w:sz w:val="21"/>
          <w:szCs w:val="21"/>
        </w:rPr>
        <w:t>机器人和官方的</w:t>
      </w:r>
      <w:r>
        <w:rPr>
          <w:rFonts w:asciiTheme="minorEastAsia" w:hAnsiTheme="minorEastAsia" w:eastAsiaTheme="minorEastAsia"/>
          <w:color w:val="auto"/>
          <w:sz w:val="21"/>
          <w:szCs w:val="21"/>
        </w:rPr>
        <w:t>VEX</w:t>
      </w:r>
      <w:r>
        <w:rPr>
          <w:rFonts w:asciiTheme="minorEastAsia" w:hAnsiTheme="minorEastAsia" w:eastAsiaTheme="minorEastAsia"/>
          <w:color w:val="auto"/>
          <w:spacing w:val="-3"/>
          <w:sz w:val="21"/>
          <w:szCs w:val="21"/>
        </w:rPr>
        <w:t>经销商</w:t>
      </w:r>
      <w:r>
        <w:rPr>
          <w:rFonts w:asciiTheme="minorEastAsia" w:hAnsiTheme="minorEastAsia" w:eastAsiaTheme="minorEastAsia"/>
          <w:color w:val="auto"/>
          <w:spacing w:val="-4"/>
          <w:sz w:val="21"/>
          <w:szCs w:val="21"/>
        </w:rPr>
        <w:t>那里购买。</w:t>
      </w:r>
    </w:p>
    <w:p>
      <w:pPr>
        <w:spacing w:line="360" w:lineRule="auto"/>
        <w:ind w:left="475" w:right="372" w:rightChars="169"/>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5.8 </w:t>
      </w:r>
      <w:r>
        <w:rPr>
          <w:rFonts w:asciiTheme="minorEastAsia" w:hAnsiTheme="minorEastAsia" w:eastAsiaTheme="minorEastAsia"/>
          <w:b/>
          <w:color w:val="auto"/>
          <w:sz w:val="21"/>
          <w:szCs w:val="21"/>
        </w:rPr>
        <w:t>特定的非VEX零件允许使用。</w:t>
      </w:r>
      <w:r>
        <w:rPr>
          <w:rFonts w:cs="宋体" w:asciiTheme="minorEastAsia" w:hAnsiTheme="minorEastAsia" w:eastAsiaTheme="minorEastAsia"/>
          <w:color w:val="auto"/>
          <w:sz w:val="21"/>
          <w:szCs w:val="21"/>
        </w:rPr>
        <w:t xml:space="preserve"> 机器人可以使用下列非 VEX 零件：不粗于1/4”（6.35mm）绳索，不限量。允许使用只为集束或包裹 智能电缆或气管的物品。这些物品必须完全用于电缆的保护和管理，电工胶带、电缆支架、线槽等。3D打印的非功能性队牌，</w:t>
      </w:r>
    </w:p>
    <w:p>
      <w:pPr>
        <w:pStyle w:val="27"/>
        <w:tabs>
          <w:tab w:val="left" w:pos="1201"/>
        </w:tabs>
        <w:spacing w:line="360" w:lineRule="auto"/>
        <w:ind w:left="440" w:leftChars="200" w:right="372" w:rightChars="169" w:firstLine="0"/>
        <w:rPr>
          <w:rFonts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5.9 </w:t>
      </w:r>
      <w:r>
        <w:rPr>
          <w:rFonts w:asciiTheme="minorEastAsia" w:hAnsiTheme="minorEastAsia" w:eastAsiaTheme="minorEastAsia"/>
          <w:b/>
          <w:color w:val="auto"/>
          <w:sz w:val="21"/>
          <w:szCs w:val="21"/>
        </w:rPr>
        <w:t>允许限量使用定制塑料</w:t>
      </w:r>
      <w:r>
        <w:rPr>
          <w:rFonts w:asciiTheme="minorEastAsia" w:hAnsiTheme="minorEastAsia" w:eastAsiaTheme="minorEastAsia"/>
          <w:b/>
          <w:color w:val="auto"/>
          <w:sz w:val="21"/>
          <w:szCs w:val="21"/>
          <w:lang w:val="en-US"/>
        </w:rPr>
        <w:t>\</w:t>
      </w:r>
      <w:r>
        <w:rPr>
          <w:rFonts w:asciiTheme="minorEastAsia" w:hAnsiTheme="minorEastAsia" w:eastAsiaTheme="minorEastAsia"/>
          <w:b/>
          <w:color w:val="auto"/>
          <w:spacing w:val="-2"/>
          <w:sz w:val="21"/>
          <w:szCs w:val="21"/>
        </w:rPr>
        <w:t>胶带</w:t>
      </w:r>
      <w:r>
        <w:rPr>
          <w:rFonts w:asciiTheme="minorEastAsia" w:hAnsiTheme="minorEastAsia" w:eastAsiaTheme="minorEastAsia"/>
          <w:b/>
          <w:color w:val="auto"/>
          <w:sz w:val="21"/>
          <w:szCs w:val="21"/>
        </w:rPr>
        <w:t xml:space="preserve">。 </w:t>
      </w:r>
      <w:r>
        <w:rPr>
          <w:rFonts w:cs="宋体" w:asciiTheme="minorEastAsia" w:hAnsiTheme="minorEastAsia" w:eastAsiaTheme="minorEastAsia"/>
          <w:color w:val="auto"/>
          <w:sz w:val="21"/>
          <w:szCs w:val="21"/>
        </w:rPr>
        <w:t>机器人可使用从12”×24”、厚度不超过0.07”的单块板材上切割的不易粉碎的材料，例如，聚碳酸脂(Lexan)，FEP 等。</w:t>
      </w:r>
    </w:p>
    <w:p>
      <w:pPr>
        <w:spacing w:after="21" w:line="360" w:lineRule="auto"/>
        <w:ind w:left="480" w:right="372" w:rightChars="169"/>
        <w:jc w:val="both"/>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5.10 </w:t>
      </w:r>
      <w:r>
        <w:rPr>
          <w:rFonts w:asciiTheme="minorEastAsia" w:hAnsiTheme="minorEastAsia" w:eastAsiaTheme="minorEastAsia"/>
          <w:b/>
          <w:color w:val="auto"/>
          <w:spacing w:val="-4"/>
          <w:sz w:val="21"/>
          <w:szCs w:val="21"/>
        </w:rPr>
        <w:t>允许使用特定的非</w:t>
      </w:r>
      <w:r>
        <w:rPr>
          <w:rFonts w:asciiTheme="minorEastAsia" w:hAnsiTheme="minorEastAsia" w:eastAsiaTheme="minorEastAsia"/>
          <w:b/>
          <w:color w:val="auto"/>
          <w:sz w:val="21"/>
          <w:szCs w:val="21"/>
        </w:rPr>
        <w:t>VEX</w:t>
      </w:r>
      <w:r>
        <w:rPr>
          <w:rFonts w:asciiTheme="minorEastAsia" w:hAnsiTheme="minorEastAsia" w:eastAsiaTheme="minorEastAsia"/>
          <w:b/>
          <w:color w:val="auto"/>
          <w:spacing w:val="-3"/>
          <w:sz w:val="21"/>
          <w:szCs w:val="21"/>
        </w:rPr>
        <w:t xml:space="preserve">螺丝，螺母或垫圈。 </w:t>
      </w:r>
      <w:r>
        <w:rPr>
          <w:rFonts w:cs="宋体" w:asciiTheme="minorEastAsia" w:hAnsiTheme="minorEastAsia" w:eastAsiaTheme="minorEastAsia"/>
          <w:color w:val="auto"/>
          <w:sz w:val="21"/>
          <w:szCs w:val="21"/>
        </w:rPr>
        <w:t>任何市售的#4、#6、#8、M3、M3.5、或M4螺钉， 长度不超过2.5”（63.5mm）, 以及与这些螺钉相配的螺母、垫圈和/或长度不超过2.5”（63.5mm）的无螺纹轴套。</w:t>
      </w:r>
    </w:p>
    <w:p>
      <w:pPr>
        <w:pStyle w:val="6"/>
        <w:spacing w:line="360" w:lineRule="auto"/>
        <w:ind w:left="480" w:right="372" w:rightChars="169"/>
        <w:jc w:val="both"/>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5.11 </w:t>
      </w:r>
      <w:r>
        <w:rPr>
          <w:rFonts w:asciiTheme="minorEastAsia" w:hAnsiTheme="minorEastAsia" w:eastAsiaTheme="minorEastAsia"/>
          <w:b/>
          <w:color w:val="auto"/>
          <w:sz w:val="21"/>
          <w:szCs w:val="21"/>
        </w:rPr>
        <w:t>允许使用装饰物。</w:t>
      </w:r>
      <w:r>
        <w:rPr>
          <w:rFonts w:cs="宋体" w:asciiTheme="minorEastAsia" w:hAnsiTheme="minorEastAsia" w:eastAsiaTheme="minorEastAsia"/>
          <w:color w:val="auto"/>
          <w:sz w:val="21"/>
          <w:szCs w:val="21"/>
        </w:rPr>
        <w:t xml:space="preserve"> 赛队可以使用非功能性装饰，前提是这些装饰不显著影响机器人的性能和赛局的结果。装饰必须符合竞赛精神。检查人员会最终认定装饰是不是“非功能性”</w:t>
      </w:r>
    </w:p>
    <w:p>
      <w:pPr>
        <w:pStyle w:val="6"/>
        <w:spacing w:line="360" w:lineRule="auto"/>
        <w:ind w:left="480" w:right="372" w:rightChars="169"/>
        <w:jc w:val="both"/>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5.12 </w:t>
      </w:r>
      <w:r>
        <w:rPr>
          <w:rFonts w:asciiTheme="minorEastAsia" w:hAnsiTheme="minorEastAsia" w:eastAsiaTheme="minorEastAsia"/>
          <w:b/>
          <w:color w:val="auto"/>
          <w:sz w:val="21"/>
          <w:szCs w:val="21"/>
        </w:rPr>
        <w:t xml:space="preserve">机器人使用一个主控器。 </w:t>
      </w:r>
      <w:r>
        <w:rPr>
          <w:rFonts w:cs="宋体" w:asciiTheme="minorEastAsia" w:hAnsiTheme="minorEastAsia" w:eastAsiaTheme="minorEastAsia"/>
          <w:color w:val="auto"/>
          <w:sz w:val="21"/>
          <w:szCs w:val="21"/>
        </w:rPr>
        <w:t>机器人仅能用一个VEX V5主控器（276-4810）。</w:t>
      </w:r>
    </w:p>
    <w:p>
      <w:pPr>
        <w:pStyle w:val="6"/>
        <w:spacing w:line="360" w:lineRule="auto"/>
        <w:ind w:left="480" w:right="372" w:rightChars="169"/>
        <w:jc w:val="both"/>
        <w:rPr>
          <w:rFonts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不允许使用其它的主控器或处理器，即使是非功能性的装饰。所有的机器人通信，必须只用VEXnet系统。机器人可使用1个V5主控器，最多8个V5智能电机及一套合规的VRC气动系统。仅可使用如下电源：机器人可使用1个V5机器人电池（零件号276-4811）。赛事中，不得用两个以上的VEX V5遥控器控制同一台机器人</w:t>
      </w:r>
      <w:r>
        <w:rPr>
          <w:rFonts w:asciiTheme="minorEastAsia" w:hAnsiTheme="minorEastAsia" w:eastAsiaTheme="minorEastAsia"/>
          <w:color w:val="auto"/>
          <w:sz w:val="21"/>
          <w:szCs w:val="21"/>
        </w:rPr>
        <w:t>。</w:t>
      </w:r>
    </w:p>
    <w:p>
      <w:pPr>
        <w:pStyle w:val="6"/>
        <w:spacing w:line="360" w:lineRule="auto"/>
        <w:ind w:left="480" w:right="372" w:rightChars="169"/>
        <w:jc w:val="both"/>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5.13 </w:t>
      </w:r>
      <w:r>
        <w:rPr>
          <w:rFonts w:asciiTheme="minorEastAsia" w:hAnsiTheme="minorEastAsia" w:eastAsiaTheme="minorEastAsia"/>
          <w:b/>
          <w:color w:val="auto"/>
          <w:sz w:val="21"/>
          <w:szCs w:val="21"/>
        </w:rPr>
        <w:t>不允许对电子件进行任何改动</w:t>
      </w:r>
      <w:r>
        <w:rPr>
          <w:rFonts w:asciiTheme="minorEastAsia" w:hAnsiTheme="minorEastAsia" w:eastAsiaTheme="minorEastAsia"/>
          <w:b/>
          <w:color w:val="auto"/>
          <w:sz w:val="21"/>
          <w:szCs w:val="21"/>
          <w:lang w:val="en-US"/>
        </w:rPr>
        <w:t>,</w:t>
      </w:r>
      <w:r>
        <w:rPr>
          <w:rFonts w:asciiTheme="minorEastAsia" w:hAnsiTheme="minorEastAsia" w:eastAsiaTheme="minorEastAsia"/>
          <w:b/>
          <w:color w:val="auto"/>
          <w:sz w:val="21"/>
          <w:szCs w:val="21"/>
        </w:rPr>
        <w:t>大部分对非电子件的改动是允许的。</w:t>
      </w:r>
      <w:r>
        <w:rPr>
          <w:rFonts w:cs="宋体" w:asciiTheme="minorEastAsia" w:hAnsiTheme="minorEastAsia" w:eastAsiaTheme="minorEastAsia"/>
          <w:color w:val="auto"/>
          <w:sz w:val="21"/>
          <w:szCs w:val="21"/>
        </w:rPr>
        <w:t>对电机（包括内部的 PTC或智能电机固件）、主控器（包括V5主控器固件）、延长线、传感器、控制器、电池组、储气罐、螺线管、气缸及 VEX 机器人设计系统的任何其它电子或气动元件不得以任何方式改变其原始状态。允许对VEX竞赛合规的金属结构部件或塑料部件进行物理加工，如弯曲或切割。</w:t>
      </w:r>
    </w:p>
    <w:p>
      <w:pPr>
        <w:pStyle w:val="6"/>
        <w:spacing w:line="360" w:lineRule="auto"/>
        <w:ind w:left="480" w:right="372" w:rightChars="169"/>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5.14 </w:t>
      </w:r>
      <w:r>
        <w:rPr>
          <w:rFonts w:asciiTheme="minorEastAsia" w:hAnsiTheme="minorEastAsia" w:eastAsiaTheme="minorEastAsia"/>
          <w:b/>
          <w:color w:val="auto"/>
          <w:sz w:val="21"/>
          <w:szCs w:val="21"/>
        </w:rPr>
        <w:t>允许定制 V5 智能线缆。</w:t>
      </w:r>
      <w:r>
        <w:rPr>
          <w:rFonts w:cs="宋体" w:asciiTheme="minorEastAsia" w:hAnsiTheme="minorEastAsia" w:eastAsiaTheme="minorEastAsia"/>
          <w:color w:val="auto"/>
          <w:sz w:val="21"/>
          <w:szCs w:val="21"/>
        </w:rPr>
        <w:t>赛队必须使用官方的V5无接头智能线缆但可以使用 4P4C 线缆接头及4P4C 电缆压接工具。使用自定义电缆（使用这些工具）的赛队应知晓不正确的接线可能导致意想不到的结果。</w:t>
      </w:r>
    </w:p>
    <w:p>
      <w:pPr>
        <w:spacing w:after="19" w:line="360" w:lineRule="auto"/>
        <w:ind w:left="480" w:right="372" w:rightChars="169"/>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5.15 </w:t>
      </w:r>
      <w:r>
        <w:rPr>
          <w:rFonts w:asciiTheme="minorEastAsia" w:hAnsiTheme="minorEastAsia" w:eastAsiaTheme="minorEastAsia"/>
          <w:b/>
          <w:color w:val="auto"/>
          <w:sz w:val="21"/>
          <w:szCs w:val="21"/>
        </w:rPr>
        <w:t>限制气动压力。</w:t>
      </w:r>
      <w:r>
        <w:rPr>
          <w:rFonts w:cs="宋体" w:asciiTheme="minorEastAsia" w:hAnsiTheme="minorEastAsia" w:eastAsiaTheme="minorEastAsia"/>
          <w:color w:val="auto"/>
          <w:sz w:val="21"/>
          <w:szCs w:val="21"/>
        </w:rPr>
        <w:t>气动装置的充气压力最高可达100psi。赛队在一台机器人上最多只能使用两个合规的VEX储气罐。</w:t>
      </w:r>
    </w:p>
    <w:p>
      <w:pPr>
        <w:spacing w:after="19" w:line="360" w:lineRule="auto"/>
        <w:ind w:left="480" w:right="372" w:rightChars="169"/>
        <w:rPr>
          <w:rFonts w:cs="宋体" w:asciiTheme="minorEastAsia" w:hAnsiTheme="minorEastAsia" w:eastAsiaTheme="minorEastAsia"/>
          <w:color w:val="auto"/>
          <w:sz w:val="21"/>
          <w:szCs w:val="21"/>
        </w:rPr>
      </w:pPr>
      <w:r>
        <w:rPr>
          <w:rFonts w:asciiTheme="minorEastAsia" w:hAnsiTheme="minorEastAsia" w:eastAsiaTheme="minorEastAsia"/>
          <w:b/>
          <w:color w:val="auto"/>
          <w:sz w:val="21"/>
          <w:szCs w:val="21"/>
          <w:lang w:val="en-US"/>
        </w:rPr>
        <w:t xml:space="preserve">5.16 </w:t>
      </w:r>
      <w:r>
        <w:rPr>
          <w:rFonts w:asciiTheme="minorEastAsia" w:hAnsiTheme="minorEastAsia" w:eastAsiaTheme="minorEastAsia"/>
          <w:b/>
          <w:color w:val="auto"/>
          <w:sz w:val="21"/>
          <w:szCs w:val="21"/>
        </w:rPr>
        <w:t xml:space="preserve">使用“竞赛模板”编程。 </w:t>
      </w:r>
      <w:r>
        <w:rPr>
          <w:rFonts w:cs="宋体" w:asciiTheme="minorEastAsia" w:hAnsiTheme="minorEastAsia" w:eastAsiaTheme="minorEastAsia"/>
          <w:color w:val="auto"/>
          <w:sz w:val="21"/>
          <w:szCs w:val="21"/>
        </w:rPr>
        <w:t>机器人的编程须遵循由VEXnet场地控制器发出的指令。</w:t>
      </w:r>
    </w:p>
    <w:p>
      <w:pPr>
        <w:spacing w:after="19" w:line="360" w:lineRule="auto"/>
        <w:ind w:left="480" w:right="372" w:rightChars="16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在自动赛时段，不允许上场</w:t>
      </w:r>
      <w:r>
        <w:rPr>
          <w:rFonts w:hint="eastAsia" w:cs="宋体" w:asciiTheme="minorEastAsia" w:hAnsiTheme="minorEastAsia" w:eastAsiaTheme="minorEastAsia"/>
          <w:color w:val="auto"/>
          <w:sz w:val="21"/>
          <w:szCs w:val="21"/>
        </w:rPr>
        <w:t>选手</w:t>
      </w:r>
      <w:r>
        <w:rPr>
          <w:rFonts w:cs="宋体" w:asciiTheme="minorEastAsia" w:hAnsiTheme="minorEastAsia" w:eastAsiaTheme="minorEastAsia"/>
          <w:color w:val="auto"/>
          <w:sz w:val="21"/>
          <w:szCs w:val="21"/>
        </w:rPr>
        <w:t>使用他们的手持式遥控器。因此，如果赛队想在自动赛时段有所表现，就要用定制的软件对机器人编程。机器人的编程须遵循由VEXnet场地控制器发出的控制指令（如，忽略自动赛时段的无线通讯，在手动控制阶段结束时禁用等）。</w:t>
      </w:r>
    </w:p>
    <w:p>
      <w:pPr>
        <w:pStyle w:val="3"/>
        <w:tabs>
          <w:tab w:val="left" w:pos="476"/>
        </w:tabs>
        <w:spacing w:before="0" w:line="360" w:lineRule="auto"/>
        <w:ind w:left="475" w:hanging="176"/>
        <w:jc w:val="both"/>
        <w:rPr>
          <w:rFonts w:ascii="宋体" w:hAnsi="宋体" w:eastAsia="宋体" w:cs="宋体"/>
          <w:b w:val="0"/>
          <w:color w:val="auto"/>
          <w:sz w:val="28"/>
          <w:szCs w:val="28"/>
          <w:lang w:val="zh-CN" w:eastAsia="zh-CN"/>
        </w:rPr>
      </w:pPr>
      <w:r>
        <w:rPr>
          <w:rFonts w:ascii="宋体" w:hAnsi="宋体" w:eastAsia="宋体" w:cs="宋体"/>
          <w:i w:val="0"/>
          <w:color w:val="auto"/>
          <w:sz w:val="28"/>
          <w:szCs w:val="28"/>
          <w:lang w:val="zh-CN" w:eastAsia="zh-CN" w:bidi="zh-CN"/>
        </w:rPr>
        <w:t>6.比赛</w:t>
      </w:r>
    </w:p>
    <w:p>
      <w:pPr>
        <w:pStyle w:val="4"/>
        <w:keepNext w:val="0"/>
        <w:keepLines w:val="0"/>
        <w:tabs>
          <w:tab w:val="left" w:pos="668"/>
        </w:tabs>
        <w:spacing w:before="0" w:after="0" w:line="360" w:lineRule="auto"/>
        <w:ind w:left="667" w:hanging="368"/>
        <w:rPr>
          <w:rFonts w:ascii="宋体" w:hAnsi="宋体" w:eastAsia="宋体" w:cs="宋体"/>
          <w:b w:val="0"/>
          <w:color w:val="auto"/>
          <w:sz w:val="24"/>
          <w:szCs w:val="24"/>
        </w:rPr>
      </w:pPr>
      <w:r>
        <w:rPr>
          <w:rFonts w:ascii="宋体" w:hAnsi="宋体" w:eastAsia="宋体" w:cs="宋体"/>
          <w:color w:val="auto"/>
          <w:sz w:val="24"/>
          <w:szCs w:val="24"/>
        </w:rPr>
        <w:t xml:space="preserve">6.1 </w:t>
      </w:r>
      <w:r>
        <w:rPr>
          <w:rFonts w:hint="eastAsia" w:ascii="宋体" w:hAnsi="宋体" w:eastAsia="宋体" w:cs="宋体"/>
          <w:color w:val="auto"/>
          <w:sz w:val="24"/>
          <w:szCs w:val="24"/>
        </w:rPr>
        <w:t>参赛队</w:t>
      </w:r>
    </w:p>
    <w:p>
      <w:pPr>
        <w:spacing w:after="19" w:line="360" w:lineRule="auto"/>
        <w:ind w:left="480" w:right="372" w:rightChars="169"/>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lang w:val="en-US"/>
        </w:rPr>
        <w:t>6.1.1</w:t>
      </w:r>
      <w:r>
        <w:rPr>
          <w:rFonts w:hint="eastAsia" w:cs="宋体" w:asciiTheme="minorEastAsia" w:hAnsiTheme="minorEastAsia" w:eastAsiaTheme="minorEastAsia"/>
          <w:color w:val="auto"/>
          <w:sz w:val="21"/>
          <w:szCs w:val="21"/>
        </w:rPr>
        <w:t xml:space="preserve"> </w:t>
      </w:r>
      <w:r>
        <w:rPr>
          <w:rFonts w:cs="宋体" w:asciiTheme="minorEastAsia" w:hAnsiTheme="minorEastAsia" w:eastAsiaTheme="minorEastAsia"/>
          <w:color w:val="auto"/>
          <w:sz w:val="21"/>
          <w:szCs w:val="21"/>
        </w:rPr>
        <w:t>每支参赛队可以由</w:t>
      </w:r>
      <w:r>
        <w:rPr>
          <w:rFonts w:hint="eastAsia" w:cs="宋体" w:asciiTheme="minorEastAsia" w:hAnsiTheme="minorEastAsia" w:eastAsiaTheme="minorEastAsia"/>
          <w:color w:val="auto"/>
          <w:sz w:val="21"/>
          <w:szCs w:val="21"/>
        </w:rPr>
        <w:t>2-</w:t>
      </w:r>
      <w:r>
        <w:rPr>
          <w:rFonts w:cs="宋体" w:asciiTheme="minorEastAsia" w:hAnsiTheme="minorEastAsia" w:eastAsiaTheme="minorEastAsia"/>
          <w:color w:val="auto"/>
          <w:sz w:val="21"/>
          <w:szCs w:val="21"/>
        </w:rPr>
        <w:t>4名</w:t>
      </w:r>
      <w:r>
        <w:rPr>
          <w:rFonts w:hint="eastAsia" w:cs="宋体" w:asciiTheme="minorEastAsia" w:hAnsiTheme="minorEastAsia" w:eastAsiaTheme="minorEastAsia"/>
          <w:color w:val="auto"/>
          <w:sz w:val="21"/>
          <w:szCs w:val="21"/>
        </w:rPr>
        <w:t>参赛选手</w:t>
      </w:r>
      <w:r>
        <w:rPr>
          <w:rFonts w:cs="宋体" w:asciiTheme="minorEastAsia" w:hAnsiTheme="minorEastAsia" w:eastAsiaTheme="minorEastAsia"/>
          <w:color w:val="auto"/>
          <w:sz w:val="21"/>
          <w:szCs w:val="21"/>
        </w:rPr>
        <w:t>和1</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2名</w:t>
      </w:r>
      <w:r>
        <w:rPr>
          <w:rFonts w:hint="eastAsia" w:cs="宋体" w:asciiTheme="minorEastAsia" w:hAnsiTheme="minorEastAsia" w:eastAsiaTheme="minorEastAsia"/>
          <w:color w:val="auto"/>
          <w:sz w:val="21"/>
          <w:szCs w:val="21"/>
        </w:rPr>
        <w:t>指导老师</w:t>
      </w:r>
      <w:r>
        <w:rPr>
          <w:rFonts w:cs="宋体" w:asciiTheme="minorEastAsia" w:hAnsiTheme="minorEastAsia" w:eastAsiaTheme="minorEastAsia"/>
          <w:color w:val="auto"/>
          <w:sz w:val="21"/>
          <w:szCs w:val="21"/>
        </w:rPr>
        <w:t>组成。参赛</w:t>
      </w:r>
      <w:r>
        <w:rPr>
          <w:rFonts w:hint="eastAsia" w:cs="宋体" w:asciiTheme="minorEastAsia" w:hAnsiTheme="minorEastAsia" w:eastAsiaTheme="minorEastAsia"/>
          <w:color w:val="auto"/>
          <w:sz w:val="21"/>
          <w:szCs w:val="21"/>
        </w:rPr>
        <w:t>选手</w:t>
      </w:r>
      <w:r>
        <w:rPr>
          <w:rFonts w:cs="宋体" w:asciiTheme="minorEastAsia" w:hAnsiTheme="minorEastAsia" w:eastAsiaTheme="minorEastAsia"/>
          <w:color w:val="auto"/>
          <w:sz w:val="21"/>
          <w:szCs w:val="21"/>
        </w:rPr>
        <w:t>应以积极的心态面对和自主地处理在比赛中遇到的所有问题，自尊、自重， 友善地对待和尊重队友、对手、志愿者、裁判员和所有为比赛付出辛劳的人，努力把自己培养成为有健全人格和健康心理的人</w:t>
      </w:r>
      <w:r>
        <w:rPr>
          <w:rFonts w:hint="eastAsia" w:cs="宋体" w:asciiTheme="minorEastAsia" w:hAnsiTheme="minorEastAsia" w:eastAsiaTheme="minorEastAsia"/>
          <w:color w:val="auto"/>
          <w:sz w:val="21"/>
          <w:szCs w:val="21"/>
        </w:rPr>
        <w:t>。</w:t>
      </w:r>
    </w:p>
    <w:p>
      <w:pPr>
        <w:spacing w:after="19" w:line="360" w:lineRule="auto"/>
        <w:ind w:left="480" w:right="372" w:rightChars="169" w:firstLine="187"/>
        <w:rPr>
          <w:rFonts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rPr>
        <w:t>注：</w:t>
      </w:r>
      <w:r>
        <w:rPr>
          <w:rFonts w:hint="eastAsia" w:cs="宋体" w:asciiTheme="minorEastAsia" w:hAnsiTheme="minorEastAsia" w:eastAsiaTheme="minorEastAsia"/>
          <w:color w:val="auto"/>
          <w:sz w:val="21"/>
          <w:szCs w:val="21"/>
        </w:rPr>
        <w:t>参赛选手和指导老师定义详见《总则》</w:t>
      </w:r>
      <w:r>
        <w:rPr>
          <w:rFonts w:cs="宋体" w:asciiTheme="minorEastAsia" w:hAnsiTheme="minorEastAsia" w:eastAsiaTheme="minorEastAsia"/>
          <w:color w:val="auto"/>
          <w:sz w:val="21"/>
          <w:szCs w:val="21"/>
        </w:rPr>
        <w:t>。</w:t>
      </w:r>
    </w:p>
    <w:p>
      <w:pPr>
        <w:pStyle w:val="4"/>
        <w:keepNext w:val="0"/>
        <w:keepLines w:val="0"/>
        <w:tabs>
          <w:tab w:val="left" w:pos="668"/>
        </w:tabs>
        <w:spacing w:before="0" w:after="0" w:line="360" w:lineRule="auto"/>
        <w:ind w:left="667" w:hanging="368"/>
        <w:rPr>
          <w:rFonts w:ascii="宋体" w:hAnsi="宋体" w:eastAsia="宋体" w:cs="宋体"/>
          <w:b w:val="0"/>
          <w:color w:val="auto"/>
          <w:sz w:val="24"/>
          <w:szCs w:val="24"/>
        </w:rPr>
      </w:pPr>
      <w:r>
        <w:rPr>
          <w:rFonts w:ascii="宋体" w:hAnsi="宋体" w:eastAsia="宋体" w:cs="宋体"/>
          <w:color w:val="auto"/>
          <w:sz w:val="24"/>
          <w:szCs w:val="24"/>
        </w:rPr>
        <w:t xml:space="preserve">6.2 </w:t>
      </w:r>
      <w:r>
        <w:rPr>
          <w:rFonts w:hint="eastAsia" w:ascii="宋体" w:hAnsi="宋体" w:eastAsia="宋体" w:cs="宋体"/>
          <w:color w:val="auto"/>
          <w:sz w:val="24"/>
          <w:szCs w:val="24"/>
        </w:rPr>
        <w:t>赛制</w:t>
      </w:r>
    </w:p>
    <w:p>
      <w:pPr>
        <w:spacing w:after="19" w:line="360" w:lineRule="auto"/>
        <w:ind w:left="480" w:right="372" w:rightChars="169"/>
        <w:rPr>
          <w:rFonts w:cs="宋体"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lang w:val="en-US"/>
        </w:rPr>
        <w:t>6.2.1</w:t>
      </w:r>
      <w:r>
        <w:rPr>
          <w:rFonts w:cs="宋体" w:asciiTheme="minorEastAsia" w:hAnsiTheme="minorEastAsia" w:eastAsiaTheme="minorEastAsia"/>
          <w:color w:val="auto"/>
          <w:sz w:val="21"/>
          <w:szCs w:val="21"/>
        </w:rPr>
        <w:t xml:space="preserve"> VEX机器人工程挑战赛将按初中、高中</w:t>
      </w:r>
      <w:r>
        <w:rPr>
          <w:rFonts w:hint="eastAsia" w:cs="宋体" w:asciiTheme="minorEastAsia" w:hAnsiTheme="minorEastAsia" w:eastAsiaTheme="minorEastAsia"/>
          <w:color w:val="auto"/>
          <w:sz w:val="21"/>
          <w:szCs w:val="21"/>
        </w:rPr>
        <w:t>、职教</w:t>
      </w:r>
      <w:r>
        <w:rPr>
          <w:rFonts w:cs="宋体" w:asciiTheme="minorEastAsia" w:hAnsiTheme="minorEastAsia" w:eastAsiaTheme="minorEastAsia"/>
          <w:color w:val="auto"/>
          <w:sz w:val="21"/>
          <w:szCs w:val="21"/>
        </w:rPr>
        <w:t>三个组别分别进行初赛和复赛，决出冠军、亚军。</w:t>
      </w:r>
    </w:p>
    <w:p>
      <w:pPr>
        <w:spacing w:after="19" w:line="360" w:lineRule="auto"/>
        <w:ind w:left="480" w:right="372" w:rightChars="169"/>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6.2.2</w:t>
      </w:r>
      <w:r>
        <w:rPr>
          <w:rFonts w:hint="eastAsia" w:cs="宋体" w:asciiTheme="minorEastAsia" w:hAnsiTheme="minorEastAsia" w:eastAsiaTheme="minorEastAsia"/>
          <w:color w:val="auto"/>
          <w:sz w:val="21"/>
          <w:szCs w:val="21"/>
        </w:rPr>
        <w:t xml:space="preserve"> </w:t>
      </w:r>
      <w:r>
        <w:rPr>
          <w:rFonts w:cs="宋体" w:asciiTheme="minorEastAsia" w:hAnsiTheme="minorEastAsia" w:eastAsiaTheme="minorEastAsia"/>
          <w:color w:val="auto"/>
          <w:sz w:val="21"/>
          <w:szCs w:val="21"/>
        </w:rPr>
        <w:t>初赛时，以电子抽签方式确定各参赛队的编号，随机地组建联队。</w:t>
      </w:r>
      <w:r>
        <w:rPr>
          <w:rFonts w:hint="eastAsia" w:cs="宋体" w:asciiTheme="minorEastAsia" w:hAnsiTheme="minorEastAsia" w:eastAsiaTheme="minorEastAsia"/>
          <w:color w:val="auto"/>
          <w:sz w:val="21"/>
          <w:szCs w:val="21"/>
        </w:rPr>
        <w:t>主办方</w:t>
      </w:r>
      <w:r>
        <w:rPr>
          <w:rFonts w:cs="宋体" w:asciiTheme="minorEastAsia" w:hAnsiTheme="minorEastAsia" w:eastAsiaTheme="minorEastAsia"/>
          <w:color w:val="auto"/>
          <w:sz w:val="21"/>
          <w:szCs w:val="21"/>
        </w:rPr>
        <w:t>保证每个参赛队参加相同场次（4场以上）的比赛，以减少初赛后参赛队排序的偶然性。</w:t>
      </w:r>
    </w:p>
    <w:p>
      <w:pPr>
        <w:spacing w:after="19" w:line="360" w:lineRule="auto"/>
        <w:ind w:left="480" w:right="372" w:rightChars="169"/>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6.2.3</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初赛结束后对所有参赛队进行排序。</w:t>
      </w:r>
      <w:r>
        <w:rPr>
          <w:rFonts w:cs="宋体" w:asciiTheme="minorEastAsia" w:hAnsiTheme="minorEastAsia" w:eastAsiaTheme="minorEastAsia"/>
          <w:color w:val="auto"/>
          <w:sz w:val="21"/>
          <w:szCs w:val="21"/>
          <w:lang w:val="en-US"/>
        </w:rPr>
        <w:t>如参赛队伍数超过30支队伍选取前16名将参加复赛。如少于等于30支，则选8支队伍进入复赛。</w:t>
      </w:r>
    </w:p>
    <w:p>
      <w:pPr>
        <w:pStyle w:val="27"/>
        <w:tabs>
          <w:tab w:val="left" w:pos="826"/>
        </w:tabs>
        <w:spacing w:line="360" w:lineRule="auto"/>
        <w:ind w:left="440" w:right="372" w:rightChars="169" w:firstLine="57" w:firstLineChars="27"/>
        <w:rPr>
          <w:rFonts w:asciiTheme="minorEastAsia" w:hAnsiTheme="minorEastAsia" w:eastAsiaTheme="minorEastAsia"/>
          <w:color w:val="auto"/>
          <w:spacing w:val="-3"/>
          <w:sz w:val="21"/>
          <w:szCs w:val="21"/>
        </w:rPr>
      </w:pPr>
      <w:r>
        <w:rPr>
          <w:rFonts w:cs="宋体" w:asciiTheme="minorEastAsia" w:hAnsiTheme="minorEastAsia" w:eastAsiaTheme="minorEastAsia"/>
          <w:b/>
          <w:bCs/>
          <w:color w:val="auto"/>
          <w:sz w:val="21"/>
          <w:szCs w:val="21"/>
          <w:lang w:val="en-US"/>
        </w:rPr>
        <w:t xml:space="preserve">6.2.4 </w:t>
      </w:r>
      <w:r>
        <w:rPr>
          <w:rFonts w:cs="宋体" w:asciiTheme="minorEastAsia" w:hAnsiTheme="minorEastAsia" w:eastAsiaTheme="minorEastAsia"/>
          <w:color w:val="auto"/>
          <w:sz w:val="21"/>
          <w:szCs w:val="21"/>
          <w:lang w:val="en-US"/>
        </w:rPr>
        <w:t>参加复赛的参赛队用联队选配的方式组成联队，复赛的对阵图如图 22 所示。半决赛的获胜队为本届比赛的冠军；失利队为亚军；1/4决赛的两支失利队将对阵决出季军。</w:t>
      </w:r>
    </w:p>
    <w:p>
      <w:pPr>
        <w:pStyle w:val="27"/>
        <w:tabs>
          <w:tab w:val="left" w:pos="826"/>
        </w:tabs>
        <w:spacing w:line="360" w:lineRule="auto"/>
        <w:ind w:left="440" w:right="372" w:rightChars="169" w:firstLine="48" w:firstLineChars="27"/>
        <w:jc w:val="center"/>
        <w:rPr>
          <w:color w:val="auto"/>
          <w:spacing w:val="-3"/>
          <w:sz w:val="18"/>
          <w:szCs w:val="18"/>
        </w:rPr>
      </w:pPr>
      <w:r>
        <w:rPr>
          <w:color w:val="auto"/>
          <w:sz w:val="18"/>
          <w:szCs w:val="18"/>
          <w:lang w:val="en-US" w:bidi="ar-SA"/>
        </w:rPr>
        <w:drawing>
          <wp:inline distT="0" distB="0" distL="0" distR="0">
            <wp:extent cx="2264410" cy="1786255"/>
            <wp:effectExtent l="12700" t="12700" r="27940" b="29845"/>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6.png"/>
                    <pic:cNvPicPr>
                      <a:picLocks noChangeAspect="1"/>
                    </pic:cNvPicPr>
                  </pic:nvPicPr>
                  <pic:blipFill>
                    <a:blip r:embed="rId33" cstate="print"/>
                    <a:stretch>
                      <a:fillRect/>
                    </a:stretch>
                  </pic:blipFill>
                  <pic:spPr>
                    <a:xfrm>
                      <a:off x="0" y="0"/>
                      <a:ext cx="2264976" cy="1786889"/>
                    </a:xfrm>
                    <a:prstGeom prst="rect">
                      <a:avLst/>
                    </a:prstGeom>
                    <a:ln w="12700">
                      <a:solidFill>
                        <a:schemeClr val="tx1"/>
                      </a:solidFill>
                    </a:ln>
                  </pic:spPr>
                </pic:pic>
              </a:graphicData>
            </a:graphic>
          </wp:inline>
        </w:drawing>
      </w:r>
    </w:p>
    <w:p>
      <w:pPr>
        <w:spacing w:line="360" w:lineRule="auto"/>
        <w:ind w:left="1070" w:right="372" w:rightChars="169"/>
        <w:jc w:val="center"/>
        <w:rPr>
          <w:bCs/>
          <w:color w:val="auto"/>
          <w:sz w:val="18"/>
          <w:szCs w:val="18"/>
        </w:rPr>
      </w:pPr>
      <w:r>
        <w:rPr>
          <w:bCs/>
          <w:color w:val="auto"/>
          <w:sz w:val="18"/>
          <w:szCs w:val="18"/>
        </w:rPr>
        <w:t xml:space="preserve">图 </w:t>
      </w:r>
      <w:r>
        <w:rPr>
          <w:rFonts w:ascii="Times New Roman" w:eastAsia="宋体"/>
          <w:bCs/>
          <w:color w:val="auto"/>
          <w:sz w:val="18"/>
          <w:szCs w:val="18"/>
          <w:lang w:val="en-US"/>
        </w:rPr>
        <w:t>22</w:t>
      </w:r>
      <w:r>
        <w:rPr>
          <w:rFonts w:ascii="Times New Roman" w:eastAsia="Times New Roman"/>
          <w:bCs/>
          <w:color w:val="auto"/>
          <w:sz w:val="18"/>
          <w:szCs w:val="18"/>
        </w:rPr>
        <w:t xml:space="preserve">  </w:t>
      </w:r>
      <w:r>
        <w:rPr>
          <w:bCs/>
          <w:color w:val="auto"/>
          <w:sz w:val="18"/>
          <w:szCs w:val="18"/>
        </w:rPr>
        <w:t>复赛对阵图</w:t>
      </w:r>
    </w:p>
    <w:p>
      <w:pPr>
        <w:pStyle w:val="27"/>
        <w:tabs>
          <w:tab w:val="left" w:pos="826"/>
        </w:tabs>
        <w:spacing w:line="360" w:lineRule="auto"/>
        <w:ind w:left="300" w:right="372" w:rightChars="169"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pacing w:val="-8"/>
          <w:sz w:val="21"/>
          <w:szCs w:val="21"/>
          <w:lang w:val="en-US"/>
        </w:rPr>
        <w:t>　</w:t>
      </w:r>
      <w:r>
        <w:rPr>
          <w:rFonts w:cs="宋体" w:asciiTheme="minorEastAsia" w:hAnsiTheme="minorEastAsia" w:eastAsiaTheme="minorEastAsia"/>
          <w:b/>
          <w:bCs/>
          <w:color w:val="auto"/>
          <w:sz w:val="21"/>
          <w:szCs w:val="21"/>
          <w:lang w:val="en-US"/>
        </w:rPr>
        <w:t>6.2.5</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竞赛</w:t>
      </w:r>
      <w:r>
        <w:rPr>
          <w:rFonts w:hint="eastAsia" w:cs="宋体" w:asciiTheme="minorEastAsia" w:hAnsiTheme="minorEastAsia" w:eastAsiaTheme="minorEastAsia"/>
          <w:color w:val="auto"/>
          <w:sz w:val="21"/>
          <w:szCs w:val="21"/>
          <w:lang w:val="en-US"/>
        </w:rPr>
        <w:t>主办方</w:t>
      </w:r>
      <w:r>
        <w:rPr>
          <w:rFonts w:cs="宋体" w:asciiTheme="minorEastAsia" w:hAnsiTheme="minorEastAsia" w:eastAsiaTheme="minorEastAsia"/>
          <w:color w:val="auto"/>
          <w:sz w:val="21"/>
          <w:szCs w:val="21"/>
          <w:lang w:val="en-US"/>
        </w:rPr>
        <w:t>根据实际参赛队的数量可能对赛制进行调整（例如，复赛采用三局二胜制）</w:t>
      </w:r>
      <w:r>
        <w:rPr>
          <w:rFonts w:asciiTheme="minorEastAsia" w:hAnsiTheme="minorEastAsia" w:eastAsiaTheme="minorEastAsia"/>
          <w:color w:val="auto"/>
          <w:sz w:val="21"/>
          <w:szCs w:val="21"/>
        </w:rPr>
        <w:t>。</w:t>
      </w:r>
    </w:p>
    <w:p>
      <w:pPr>
        <w:pStyle w:val="4"/>
        <w:keepNext w:val="0"/>
        <w:keepLines w:val="0"/>
        <w:tabs>
          <w:tab w:val="left" w:pos="668"/>
        </w:tabs>
        <w:spacing w:before="0" w:after="0" w:line="360" w:lineRule="auto"/>
        <w:ind w:left="667" w:hanging="368"/>
        <w:rPr>
          <w:rFonts w:ascii="宋体" w:hAnsi="宋体" w:eastAsia="宋体" w:cs="宋体"/>
          <w:b w:val="0"/>
          <w:color w:val="auto"/>
          <w:sz w:val="24"/>
          <w:szCs w:val="24"/>
        </w:rPr>
      </w:pPr>
      <w:r>
        <w:rPr>
          <w:rFonts w:ascii="宋体" w:hAnsi="宋体" w:eastAsia="宋体" w:cs="宋体"/>
          <w:color w:val="auto"/>
          <w:sz w:val="24"/>
          <w:szCs w:val="24"/>
        </w:rPr>
        <w:t xml:space="preserve">6.3 </w:t>
      </w:r>
      <w:r>
        <w:rPr>
          <w:rFonts w:hint="eastAsia" w:ascii="宋体" w:hAnsi="宋体" w:eastAsia="宋体" w:cs="宋体"/>
          <w:color w:val="auto"/>
          <w:sz w:val="24"/>
          <w:szCs w:val="24"/>
        </w:rPr>
        <w:t>参赛队排序</w:t>
      </w:r>
    </w:p>
    <w:p>
      <w:pPr>
        <w:pStyle w:val="27"/>
        <w:tabs>
          <w:tab w:val="left" w:pos="826"/>
        </w:tabs>
        <w:spacing w:line="360" w:lineRule="auto"/>
        <w:ind w:left="300" w:right="372" w:rightChars="169" w:firstLine="211" w:firstLineChars="100"/>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6.3.1</w:t>
      </w:r>
      <w:r>
        <w:rPr>
          <w:rFonts w:hint="eastAsia" w:cs="宋体" w:asciiTheme="minorEastAsia" w:hAnsiTheme="minorEastAsia" w:eastAsiaTheme="minorEastAsia"/>
          <w:b/>
          <w:bCs/>
          <w:color w:val="auto"/>
          <w:sz w:val="21"/>
          <w:szCs w:val="21"/>
          <w:lang w:val="en-US"/>
        </w:rPr>
        <w:t xml:space="preserve"> </w:t>
      </w:r>
      <w:r>
        <w:rPr>
          <w:rFonts w:cs="宋体" w:asciiTheme="minorEastAsia" w:hAnsiTheme="minorEastAsia" w:eastAsiaTheme="minorEastAsia"/>
          <w:color w:val="auto"/>
          <w:sz w:val="21"/>
          <w:szCs w:val="21"/>
          <w:lang w:val="en-US"/>
        </w:rPr>
        <w:t>初赛的主要目的是给参赛队排序。排序的主要依据是各场初赛中参赛队得到的总获胜分WP、总自动分AP和总实力分SP，流程见图23。</w:t>
      </w:r>
    </w:p>
    <w:p>
      <w:pPr>
        <w:pStyle w:val="6"/>
        <w:spacing w:line="360" w:lineRule="auto"/>
        <w:ind w:right="372" w:rightChars="169"/>
        <w:jc w:val="center"/>
        <w:rPr>
          <w:b/>
          <w:color w:val="auto"/>
          <w:sz w:val="18"/>
          <w:szCs w:val="18"/>
        </w:rPr>
      </w:pPr>
      <w:r>
        <w:rPr>
          <w:color w:val="auto"/>
          <w:sz w:val="18"/>
          <w:szCs w:val="18"/>
          <w:lang w:val="en-US" w:bidi="ar-SA"/>
        </w:rPr>
        <w:drawing>
          <wp:inline distT="0" distB="0" distL="0" distR="0">
            <wp:extent cx="2157095" cy="2305050"/>
            <wp:effectExtent l="0" t="0" r="0" b="0"/>
            <wp:docPr id="44"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jpeg"/>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57095" cy="2305050"/>
                    </a:xfrm>
                    <a:prstGeom prst="rect">
                      <a:avLst/>
                    </a:prstGeom>
                  </pic:spPr>
                </pic:pic>
              </a:graphicData>
            </a:graphic>
          </wp:inline>
        </w:drawing>
      </w:r>
    </w:p>
    <w:p>
      <w:pPr>
        <w:pStyle w:val="6"/>
        <w:spacing w:line="360" w:lineRule="auto"/>
        <w:ind w:right="372" w:rightChars="169"/>
        <w:jc w:val="center"/>
        <w:rPr>
          <w:bCs/>
          <w:color w:val="auto"/>
          <w:sz w:val="18"/>
          <w:szCs w:val="18"/>
        </w:rPr>
      </w:pPr>
      <w:r>
        <w:rPr>
          <w:bCs/>
          <w:color w:val="auto"/>
          <w:sz w:val="18"/>
          <w:szCs w:val="18"/>
        </w:rPr>
        <w:t xml:space="preserve">图 </w:t>
      </w:r>
      <w:r>
        <w:rPr>
          <w:rFonts w:ascii="Times New Roman" w:eastAsia="宋体"/>
          <w:bCs/>
          <w:color w:val="auto"/>
          <w:sz w:val="18"/>
          <w:szCs w:val="18"/>
          <w:lang w:val="en-US"/>
        </w:rPr>
        <w:t>23</w:t>
      </w:r>
      <w:r>
        <w:rPr>
          <w:rFonts w:ascii="Times New Roman" w:eastAsia="Times New Roman"/>
          <w:bCs/>
          <w:color w:val="auto"/>
          <w:sz w:val="18"/>
          <w:szCs w:val="18"/>
        </w:rPr>
        <w:t xml:space="preserve">  </w:t>
      </w:r>
      <w:r>
        <w:rPr>
          <w:bCs/>
          <w:color w:val="auto"/>
          <w:sz w:val="18"/>
          <w:szCs w:val="18"/>
        </w:rPr>
        <w:t>排序方法</w:t>
      </w:r>
    </w:p>
    <w:p>
      <w:pPr>
        <w:pStyle w:val="27"/>
        <w:tabs>
          <w:tab w:val="left" w:pos="826"/>
        </w:tabs>
        <w:spacing w:line="360" w:lineRule="auto"/>
        <w:ind w:left="300" w:right="372" w:rightChars="169" w:firstLine="0"/>
        <w:rPr>
          <w:rFonts w:cs="宋体" w:asciiTheme="minorEastAsia" w:hAnsiTheme="minorEastAsia" w:eastAsiaTheme="minorEastAsia"/>
          <w:color w:val="auto"/>
          <w:sz w:val="21"/>
          <w:szCs w:val="21"/>
          <w:lang w:val="en-US"/>
        </w:rPr>
      </w:pPr>
      <w:r>
        <w:rPr>
          <w:rFonts w:asciiTheme="minorEastAsia" w:hAnsiTheme="minorEastAsia" w:eastAsiaTheme="minorEastAsia"/>
          <w:b/>
          <w:iCs/>
          <w:color w:val="auto"/>
          <w:sz w:val="21"/>
          <w:szCs w:val="21"/>
        </w:rPr>
        <w:t xml:space="preserve">获胜分 WP </w:t>
      </w:r>
      <w:r>
        <w:rPr>
          <w:rFonts w:cs="宋体" w:asciiTheme="minorEastAsia" w:hAnsiTheme="minorEastAsia" w:eastAsiaTheme="minorEastAsia"/>
          <w:color w:val="auto"/>
          <w:sz w:val="21"/>
          <w:szCs w:val="21"/>
          <w:lang w:val="en-US"/>
        </w:rPr>
        <w:t>– 赛队排名的第一依据。每场资格赛，赛队可能会获得0分、1分、2分或者3分获胜分</w:t>
      </w:r>
      <w:r>
        <w:rPr>
          <w:rFonts w:hint="eastAsia" w:cs="宋体" w:asciiTheme="minorEastAsia" w:hAnsiTheme="minorEastAsia" w:eastAsiaTheme="minorEastAsia"/>
          <w:color w:val="auto"/>
          <w:sz w:val="21"/>
          <w:szCs w:val="21"/>
          <w:lang w:val="en-US"/>
        </w:rPr>
        <w:t>。</w:t>
      </w:r>
    </w:p>
    <w:p>
      <w:pPr>
        <w:pStyle w:val="27"/>
        <w:tabs>
          <w:tab w:val="left" w:pos="826"/>
        </w:tabs>
        <w:spacing w:line="360" w:lineRule="auto"/>
        <w:ind w:left="719" w:leftChars="327" w:right="372" w:rightChars="169" w:firstLine="0"/>
        <w:rPr>
          <w:rFonts w:cs="宋体" w:asciiTheme="minorEastAsia" w:hAnsiTheme="minorEastAsia" w:eastAsiaTheme="minorEastAsia"/>
          <w:color w:val="auto"/>
          <w:sz w:val="21"/>
          <w:szCs w:val="21"/>
          <w:lang w:val="en-US"/>
        </w:rPr>
      </w:pPr>
      <w:r>
        <w:rPr>
          <w:rFonts w:cs="宋体" w:asciiTheme="minorEastAsia" w:hAnsiTheme="minorEastAsia" w:eastAsiaTheme="minorEastAsia"/>
          <w:color w:val="auto"/>
          <w:sz w:val="21"/>
          <w:szCs w:val="21"/>
          <w:lang w:val="en-US"/>
        </w:rPr>
        <w:t>自动时段结束后，获得自动获胜分的联队里所有赛队均可获得1分WP。</w:t>
      </w:r>
    </w:p>
    <w:p>
      <w:pPr>
        <w:pStyle w:val="27"/>
        <w:tabs>
          <w:tab w:val="left" w:pos="826"/>
        </w:tabs>
        <w:spacing w:line="360" w:lineRule="auto"/>
        <w:ind w:left="719" w:leftChars="327" w:right="372" w:rightChars="169" w:firstLine="0"/>
        <w:rPr>
          <w:rFonts w:cs="宋体" w:asciiTheme="minorEastAsia" w:hAnsiTheme="minorEastAsia" w:eastAsiaTheme="minorEastAsia"/>
          <w:color w:val="auto"/>
          <w:sz w:val="21"/>
          <w:szCs w:val="21"/>
          <w:lang w:val="en-US"/>
        </w:rPr>
      </w:pPr>
      <w:r>
        <w:rPr>
          <w:rFonts w:cs="宋体" w:asciiTheme="minorEastAsia" w:hAnsiTheme="minorEastAsia" w:eastAsiaTheme="minorEastAsia"/>
          <w:color w:val="auto"/>
          <w:sz w:val="21"/>
          <w:szCs w:val="21"/>
          <w:lang w:val="en-US"/>
        </w:rPr>
        <w:t>资格赛中的获胜联队得2分WP。</w:t>
      </w:r>
    </w:p>
    <w:p>
      <w:pPr>
        <w:pStyle w:val="27"/>
        <w:tabs>
          <w:tab w:val="left" w:pos="826"/>
        </w:tabs>
        <w:spacing w:line="360" w:lineRule="auto"/>
        <w:ind w:left="719" w:leftChars="327" w:right="372" w:rightChars="169" w:firstLine="0"/>
        <w:rPr>
          <w:rFonts w:cs="宋体" w:asciiTheme="minorEastAsia" w:hAnsiTheme="minorEastAsia" w:eastAsiaTheme="minorEastAsia"/>
          <w:color w:val="auto"/>
          <w:sz w:val="21"/>
          <w:szCs w:val="21"/>
          <w:lang w:val="en-US"/>
        </w:rPr>
      </w:pPr>
      <w:r>
        <w:rPr>
          <w:rFonts w:cs="宋体" w:asciiTheme="minorEastAsia" w:hAnsiTheme="minorEastAsia" w:eastAsiaTheme="minorEastAsia"/>
          <w:color w:val="auto"/>
          <w:sz w:val="21"/>
          <w:szCs w:val="21"/>
          <w:lang w:val="en-US"/>
        </w:rPr>
        <w:t>资格赛平局则得1分WP。</w:t>
      </w:r>
    </w:p>
    <w:p>
      <w:pPr>
        <w:pStyle w:val="27"/>
        <w:tabs>
          <w:tab w:val="left" w:pos="826"/>
        </w:tabs>
        <w:spacing w:line="360" w:lineRule="auto"/>
        <w:ind w:left="719" w:leftChars="327" w:right="372" w:rightChars="169" w:firstLine="0"/>
        <w:rPr>
          <w:rFonts w:cs="宋体" w:asciiTheme="minorEastAsia" w:hAnsiTheme="minorEastAsia" w:eastAsiaTheme="minorEastAsia"/>
          <w:color w:val="auto"/>
          <w:sz w:val="21"/>
          <w:szCs w:val="21"/>
          <w:lang w:val="en-US"/>
        </w:rPr>
      </w:pPr>
      <w:r>
        <w:rPr>
          <w:rFonts w:cs="宋体" w:asciiTheme="minorEastAsia" w:hAnsiTheme="minorEastAsia" w:eastAsiaTheme="minorEastAsia"/>
          <w:color w:val="auto"/>
          <w:sz w:val="21"/>
          <w:szCs w:val="21"/>
          <w:lang w:val="en-US"/>
        </w:rPr>
        <w:t>资格赛中负方得0分WP。</w:t>
      </w:r>
    </w:p>
    <w:p>
      <w:pPr>
        <w:pStyle w:val="27"/>
        <w:tabs>
          <w:tab w:val="left" w:pos="826"/>
        </w:tabs>
        <w:spacing w:line="360" w:lineRule="auto"/>
        <w:ind w:left="300" w:right="372" w:rightChars="169" w:firstLine="0"/>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自动环节排名分AP </w:t>
      </w:r>
      <w:r>
        <w:rPr>
          <w:rFonts w:cs="宋体" w:asciiTheme="minorEastAsia" w:hAnsiTheme="minorEastAsia" w:eastAsiaTheme="minorEastAsia"/>
          <w:color w:val="auto"/>
          <w:sz w:val="21"/>
          <w:szCs w:val="21"/>
          <w:lang w:val="en-US"/>
        </w:rPr>
        <w:t>– 赛队排名的第二依据。在资格赛中获得自动时段奖励分的联队将获得6分自动环节排名分。如赛局为平局，各获得3分自动环节排名分。</w:t>
      </w:r>
    </w:p>
    <w:p>
      <w:pPr>
        <w:pStyle w:val="27"/>
        <w:tabs>
          <w:tab w:val="left" w:pos="826"/>
        </w:tabs>
        <w:spacing w:line="360" w:lineRule="auto"/>
        <w:ind w:left="300" w:right="372" w:rightChars="169" w:firstLine="0"/>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对阵强度分 SP </w:t>
      </w:r>
      <w:r>
        <w:rPr>
          <w:rFonts w:cs="宋体" w:asciiTheme="minorEastAsia" w:hAnsiTheme="minorEastAsia" w:eastAsiaTheme="minorEastAsia"/>
          <w:color w:val="auto"/>
          <w:sz w:val="21"/>
          <w:szCs w:val="21"/>
          <w:lang w:val="en-US"/>
        </w:rPr>
        <w:t>– 赛队排名的第三依据。对阵强度分与该队在资格赛中所击败之联队的得分相同。当比赛平局，双方联队都将获得与得分相同的SP。如果联队中两支赛队均被取消资格，那么负方联队中的赛队（非取消资格的赛队）将获得与其在本赛局中得分相同的SP</w:t>
      </w:r>
      <w:r>
        <w:rPr>
          <w:rFonts w:hint="eastAsia" w:cs="宋体" w:asciiTheme="minorEastAsia" w:hAnsiTheme="minorEastAsia" w:eastAsiaTheme="minorEastAsia"/>
          <w:color w:val="auto"/>
          <w:sz w:val="21"/>
          <w:szCs w:val="21"/>
          <w:lang w:val="en-US"/>
        </w:rPr>
        <w:t>。</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6.3.2</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初赛结束后，按图15所示方法对参赛队排序。前16支或8支参赛队将参加复赛</w:t>
      </w:r>
      <w:r>
        <w:rPr>
          <w:rFonts w:hint="eastAsia" w:cs="宋体" w:asciiTheme="minorEastAsia" w:hAnsiTheme="minorEastAsia" w:eastAsiaTheme="minorEastAsia"/>
          <w:color w:val="auto"/>
          <w:sz w:val="21"/>
          <w:szCs w:val="21"/>
          <w:lang w:val="en-US"/>
        </w:rPr>
        <w:t>。</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6.3.3 </w:t>
      </w:r>
      <w:r>
        <w:rPr>
          <w:rFonts w:cs="宋体" w:asciiTheme="minorEastAsia" w:hAnsiTheme="minorEastAsia" w:eastAsiaTheme="minorEastAsia"/>
          <w:color w:val="auto"/>
          <w:sz w:val="21"/>
          <w:szCs w:val="21"/>
          <w:lang w:val="en-US"/>
        </w:rPr>
        <w:t>最终决出冠军联队，最后采取一对一决出第一名、第二名，亚军联队一对一决出三、四名。</w:t>
      </w:r>
    </w:p>
    <w:p>
      <w:pPr>
        <w:pStyle w:val="4"/>
        <w:keepNext w:val="0"/>
        <w:keepLines w:val="0"/>
        <w:tabs>
          <w:tab w:val="left" w:pos="668"/>
        </w:tabs>
        <w:spacing w:before="0" w:after="0" w:line="360" w:lineRule="auto"/>
        <w:ind w:left="667" w:hanging="368"/>
        <w:rPr>
          <w:rFonts w:ascii="宋体" w:hAnsi="宋体" w:eastAsia="宋体" w:cs="宋体"/>
          <w:b w:val="0"/>
          <w:color w:val="auto"/>
          <w:sz w:val="24"/>
          <w:szCs w:val="24"/>
        </w:rPr>
      </w:pPr>
      <w:r>
        <w:rPr>
          <w:rFonts w:ascii="宋体" w:hAnsi="宋体" w:eastAsia="宋体" w:cs="宋体"/>
          <w:color w:val="auto"/>
          <w:sz w:val="24"/>
          <w:szCs w:val="24"/>
        </w:rPr>
        <w:t>6.4 联队选配</w:t>
      </w:r>
    </w:p>
    <w:p>
      <w:pPr>
        <w:pStyle w:val="27"/>
        <w:tabs>
          <w:tab w:val="left" w:pos="826"/>
        </w:tabs>
        <w:spacing w:line="360" w:lineRule="auto"/>
        <w:ind w:left="300" w:right="372" w:rightChars="169" w:firstLine="211" w:firstLineChars="100"/>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6.4.1 </w:t>
      </w:r>
      <w:r>
        <w:rPr>
          <w:rFonts w:cs="宋体" w:asciiTheme="minorEastAsia" w:hAnsiTheme="minorEastAsia" w:eastAsiaTheme="minorEastAsia"/>
          <w:color w:val="auto"/>
          <w:sz w:val="21"/>
          <w:szCs w:val="21"/>
          <w:lang w:val="en-US"/>
        </w:rPr>
        <w:t>初赛前，按电子抽签确定的参赛队编号和预定的对阵图组成联队。初赛中，任一参赛队在每一场次的合作伙伴是不同的。</w:t>
      </w:r>
    </w:p>
    <w:p>
      <w:pPr>
        <w:pStyle w:val="27"/>
        <w:tabs>
          <w:tab w:val="left" w:pos="826"/>
        </w:tabs>
        <w:spacing w:line="360" w:lineRule="auto"/>
        <w:ind w:left="300" w:right="372" w:rightChars="169" w:firstLine="211" w:firstLineChars="100"/>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6.4.2</w:t>
      </w:r>
      <w:r>
        <w:rPr>
          <w:rFonts w:hint="eastAsia" w:cs="宋体" w:asciiTheme="minorEastAsia" w:hAnsiTheme="minorEastAsia" w:eastAsiaTheme="minorEastAsia"/>
          <w:b/>
          <w:bCs/>
          <w:color w:val="auto"/>
          <w:sz w:val="21"/>
          <w:szCs w:val="21"/>
          <w:lang w:val="en-US"/>
        </w:rPr>
        <w:t xml:space="preserve"> </w:t>
      </w:r>
      <w:r>
        <w:rPr>
          <w:rFonts w:cs="宋体" w:asciiTheme="minorEastAsia" w:hAnsiTheme="minorEastAsia" w:eastAsiaTheme="minorEastAsia"/>
          <w:color w:val="auto"/>
          <w:sz w:val="21"/>
          <w:szCs w:val="21"/>
          <w:lang w:val="en-US"/>
        </w:rPr>
        <w:t>复赛前，用主队邀请副队的联队选配方式由16支参赛队组成8支联队。这样组成的联队一直维持到复赛结束，不再变化。</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6.4.3</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每支进入复赛联队选配的参赛队选出一名</w:t>
      </w:r>
      <w:r>
        <w:rPr>
          <w:rFonts w:hint="eastAsia" w:cs="宋体" w:asciiTheme="minorEastAsia" w:hAnsiTheme="minorEastAsia" w:eastAsiaTheme="minorEastAsia"/>
          <w:color w:val="auto"/>
          <w:sz w:val="21"/>
          <w:szCs w:val="21"/>
          <w:lang w:val="en-US"/>
        </w:rPr>
        <w:t>参赛选手</w:t>
      </w:r>
      <w:r>
        <w:rPr>
          <w:rFonts w:cs="宋体" w:asciiTheme="minorEastAsia" w:hAnsiTheme="minorEastAsia" w:eastAsiaTheme="minorEastAsia"/>
          <w:color w:val="auto"/>
          <w:sz w:val="21"/>
          <w:szCs w:val="21"/>
          <w:lang w:val="en-US"/>
        </w:rPr>
        <w:t>作为代表，在指定时间到联队选配现场参加联队选配按如下流程进行：</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6.4.3.1 </w:t>
      </w:r>
      <w:r>
        <w:rPr>
          <w:rFonts w:cs="宋体" w:asciiTheme="minorEastAsia" w:hAnsiTheme="minorEastAsia" w:eastAsiaTheme="minorEastAsia"/>
          <w:color w:val="auto"/>
          <w:sz w:val="21"/>
          <w:szCs w:val="21"/>
          <w:lang w:val="en-US"/>
        </w:rPr>
        <w:t>资格赛结束后排名最高的赛队为第一个联队队长。</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6.4.3.2 </w:t>
      </w:r>
      <w:r>
        <w:rPr>
          <w:rFonts w:cs="宋体" w:asciiTheme="minorEastAsia" w:hAnsiTheme="minorEastAsia" w:eastAsiaTheme="minorEastAsia"/>
          <w:color w:val="auto"/>
          <w:sz w:val="21"/>
          <w:szCs w:val="21"/>
          <w:lang w:val="en-US"/>
        </w:rPr>
        <w:t>联队队长邀请另一支赛队加入其联队。</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6.4.3.3 </w:t>
      </w:r>
      <w:r>
        <w:rPr>
          <w:rFonts w:cs="宋体" w:asciiTheme="minorEastAsia" w:hAnsiTheme="minorEastAsia" w:eastAsiaTheme="minorEastAsia"/>
          <w:color w:val="auto"/>
          <w:sz w:val="21"/>
          <w:szCs w:val="21"/>
          <w:lang w:val="en-US"/>
        </w:rPr>
        <w:t>受邀请的赛队代表可以接受或拒绝邀请</w:t>
      </w:r>
      <w:r>
        <w:rPr>
          <w:rFonts w:hint="eastAsia" w:cs="宋体" w:asciiTheme="minorEastAsia" w:hAnsiTheme="minorEastAsia" w:eastAsiaTheme="minorEastAsia"/>
          <w:color w:val="auto"/>
          <w:sz w:val="21"/>
          <w:szCs w:val="21"/>
          <w:lang w:val="en-US"/>
        </w:rPr>
        <w:t>。</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6.4.3.4 </w:t>
      </w:r>
      <w:r>
        <w:rPr>
          <w:rFonts w:cs="宋体" w:asciiTheme="minorEastAsia" w:hAnsiTheme="minorEastAsia" w:eastAsiaTheme="minorEastAsia"/>
          <w:color w:val="auto"/>
          <w:sz w:val="21"/>
          <w:szCs w:val="21"/>
          <w:lang w:val="en-US"/>
        </w:rPr>
        <w:t>资格赛结束后排名第二的赛队为第二个联队队长。</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6.4.3.5</w:t>
      </w:r>
      <w:r>
        <w:rPr>
          <w:rFonts w:cs="宋体" w:asciiTheme="minorEastAsia" w:hAnsiTheme="minorEastAsia" w:eastAsiaTheme="minorEastAsia"/>
          <w:color w:val="auto"/>
          <w:sz w:val="21"/>
          <w:szCs w:val="21"/>
          <w:lang w:val="en-US"/>
        </w:rPr>
        <w:t xml:space="preserve"> 其他联队队长继续挑选联队，以此类推，直到所有联队选配完成，进入淘汰赛</w:t>
      </w:r>
      <w:r>
        <w:rPr>
          <w:rFonts w:hint="eastAsia" w:cs="宋体" w:asciiTheme="minorEastAsia" w:hAnsiTheme="minorEastAsia" w:eastAsiaTheme="minorEastAsia"/>
          <w:color w:val="auto"/>
          <w:sz w:val="21"/>
          <w:szCs w:val="21"/>
          <w:lang w:val="en-US"/>
        </w:rPr>
        <w:t>。</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ascii="宋体" w:hAnsi="宋体" w:eastAsia="宋体" w:cs="宋体"/>
          <w:color w:val="auto"/>
          <w:sz w:val="24"/>
          <w:szCs w:val="24"/>
        </w:rPr>
        <w:t xml:space="preserve">6.5 </w:t>
      </w:r>
      <w:r>
        <w:rPr>
          <w:rFonts w:hint="eastAsia" w:ascii="宋体" w:hAnsi="宋体" w:eastAsia="宋体" w:cs="宋体"/>
          <w:color w:val="auto"/>
          <w:sz w:val="24"/>
          <w:szCs w:val="24"/>
        </w:rPr>
        <w:t>比赛过程</w:t>
      </w:r>
    </w:p>
    <w:p>
      <w:pPr>
        <w:pStyle w:val="27"/>
        <w:tabs>
          <w:tab w:val="left" w:pos="826"/>
        </w:tabs>
        <w:spacing w:line="360" w:lineRule="auto"/>
        <w:ind w:left="300" w:right="372" w:rightChars="169" w:firstLine="205" w:firstLineChars="100"/>
        <w:rPr>
          <w:rFonts w:asciiTheme="minorEastAsia" w:hAnsiTheme="minorEastAsia" w:eastAsiaTheme="minorEastAsia"/>
          <w:b/>
          <w:bCs/>
          <w:color w:val="auto"/>
          <w:sz w:val="21"/>
          <w:szCs w:val="21"/>
        </w:rPr>
      </w:pPr>
      <w:r>
        <w:rPr>
          <w:rFonts w:asciiTheme="minorEastAsia" w:hAnsiTheme="minorEastAsia" w:eastAsiaTheme="minorEastAsia"/>
          <w:b/>
          <w:bCs/>
          <w:color w:val="auto"/>
          <w:spacing w:val="-3"/>
          <w:sz w:val="21"/>
          <w:szCs w:val="21"/>
          <w:lang w:val="en-US"/>
        </w:rPr>
        <w:t>6.5.1</w:t>
      </w:r>
      <w:r>
        <w:rPr>
          <w:rFonts w:hint="eastAsia" w:asciiTheme="minorEastAsia" w:hAnsiTheme="minorEastAsia" w:eastAsiaTheme="minorEastAsia"/>
          <w:b/>
          <w:bCs/>
          <w:color w:val="auto"/>
          <w:spacing w:val="-3"/>
          <w:sz w:val="21"/>
          <w:szCs w:val="21"/>
        </w:rPr>
        <w:t xml:space="preserve"> </w:t>
      </w:r>
      <w:r>
        <w:rPr>
          <w:rFonts w:asciiTheme="minorEastAsia" w:hAnsiTheme="minorEastAsia" w:eastAsiaTheme="minorEastAsia"/>
          <w:b/>
          <w:bCs/>
          <w:color w:val="auto"/>
          <w:spacing w:val="-3"/>
          <w:sz w:val="21"/>
          <w:szCs w:val="21"/>
        </w:rPr>
        <w:t>进入准备区</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6.5.1.1 </w:t>
      </w:r>
      <w:r>
        <w:rPr>
          <w:rFonts w:cs="宋体" w:asciiTheme="minorEastAsia" w:hAnsiTheme="minorEastAsia" w:eastAsiaTheme="minorEastAsia"/>
          <w:color w:val="auto"/>
          <w:sz w:val="21"/>
          <w:szCs w:val="21"/>
          <w:lang w:val="en-US"/>
        </w:rPr>
        <w:t>参赛队的参赛选手按比赛时间表提前半小时检录进入准备区，赛前有1.5小时的准备时间。参赛队要做好调试计划，有效地利用这段时间。参赛队可自带便携式计算机和维修用的备件。参赛</w:t>
      </w:r>
      <w:r>
        <w:rPr>
          <w:rFonts w:hint="eastAsia" w:cs="宋体" w:asciiTheme="minorEastAsia" w:hAnsiTheme="minorEastAsia" w:eastAsiaTheme="minorEastAsia"/>
          <w:color w:val="auto"/>
          <w:sz w:val="21"/>
          <w:szCs w:val="21"/>
          <w:lang w:val="en-US"/>
        </w:rPr>
        <w:t>选手</w:t>
      </w:r>
      <w:r>
        <w:rPr>
          <w:rFonts w:cs="宋体" w:asciiTheme="minorEastAsia" w:hAnsiTheme="minorEastAsia" w:eastAsiaTheme="minorEastAsia"/>
          <w:color w:val="auto"/>
          <w:sz w:val="21"/>
          <w:szCs w:val="21"/>
          <w:lang w:val="en-US"/>
        </w:rPr>
        <w:t>在进入准备区前应将自己的手机、无线路由器、无线网卡等通信设备及U盘、光盘等存储介质交本队的</w:t>
      </w:r>
      <w:r>
        <w:rPr>
          <w:rFonts w:hint="eastAsia" w:cs="宋体" w:asciiTheme="minorEastAsia" w:hAnsiTheme="minorEastAsia" w:eastAsiaTheme="minorEastAsia"/>
          <w:color w:val="auto"/>
          <w:sz w:val="21"/>
          <w:szCs w:val="21"/>
          <w:lang w:val="en-US"/>
        </w:rPr>
        <w:t>指导老师</w:t>
      </w:r>
      <w:r>
        <w:rPr>
          <w:rFonts w:cs="宋体" w:asciiTheme="minorEastAsia" w:hAnsiTheme="minorEastAsia" w:eastAsiaTheme="minorEastAsia"/>
          <w:color w:val="auto"/>
          <w:sz w:val="21"/>
          <w:szCs w:val="21"/>
          <w:lang w:val="en-US"/>
        </w:rPr>
        <w:t>或家长保管。</w:t>
      </w:r>
      <w:r>
        <w:rPr>
          <w:rFonts w:hint="eastAsia" w:cs="宋体" w:asciiTheme="minorEastAsia" w:hAnsiTheme="minorEastAsia" w:eastAsiaTheme="minorEastAsia"/>
          <w:color w:val="auto"/>
          <w:sz w:val="21"/>
          <w:szCs w:val="21"/>
          <w:lang w:val="en-US"/>
        </w:rPr>
        <w:t>指导老师</w:t>
      </w:r>
      <w:r>
        <w:rPr>
          <w:rFonts w:cs="宋体" w:asciiTheme="minorEastAsia" w:hAnsiTheme="minorEastAsia" w:eastAsiaTheme="minorEastAsia"/>
          <w:color w:val="auto"/>
          <w:sz w:val="21"/>
          <w:szCs w:val="21"/>
          <w:lang w:val="en-US"/>
        </w:rPr>
        <w:t>或家长不得进入准备区。</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6.5.1.2 </w:t>
      </w:r>
      <w:r>
        <w:rPr>
          <w:rFonts w:cs="宋体" w:asciiTheme="minorEastAsia" w:hAnsiTheme="minorEastAsia" w:eastAsiaTheme="minorEastAsia"/>
          <w:color w:val="auto"/>
          <w:sz w:val="21"/>
          <w:szCs w:val="21"/>
          <w:lang w:val="en-US"/>
        </w:rPr>
        <w:t>参赛队的机器人在比赛前需要接受裁判员的参赛资格检查，检查内容包括，器材来源、机器人尺寸、安全性、可抓取性等。</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6.5.1.3</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参赛</w:t>
      </w:r>
      <w:r>
        <w:rPr>
          <w:rFonts w:hint="eastAsia" w:cs="宋体" w:asciiTheme="minorEastAsia" w:hAnsiTheme="minorEastAsia" w:eastAsiaTheme="minorEastAsia"/>
          <w:color w:val="auto"/>
          <w:sz w:val="21"/>
          <w:szCs w:val="21"/>
          <w:lang w:val="en-US"/>
        </w:rPr>
        <w:t>选手</w:t>
      </w:r>
      <w:r>
        <w:rPr>
          <w:rFonts w:cs="宋体" w:asciiTheme="minorEastAsia" w:hAnsiTheme="minorEastAsia" w:eastAsiaTheme="minorEastAsia"/>
          <w:color w:val="auto"/>
          <w:sz w:val="21"/>
          <w:szCs w:val="21"/>
          <w:lang w:val="en-US"/>
        </w:rPr>
        <w:t>在准备区和比赛区内不得以任何方式与本队的</w:t>
      </w:r>
      <w:r>
        <w:rPr>
          <w:rFonts w:hint="eastAsia" w:cs="宋体" w:asciiTheme="minorEastAsia" w:hAnsiTheme="minorEastAsia" w:eastAsiaTheme="minorEastAsia"/>
          <w:color w:val="auto"/>
          <w:sz w:val="21"/>
          <w:szCs w:val="21"/>
          <w:lang w:val="en-US"/>
        </w:rPr>
        <w:t>指导老师</w:t>
      </w:r>
      <w:r>
        <w:rPr>
          <w:rFonts w:cs="宋体" w:asciiTheme="minorEastAsia" w:hAnsiTheme="minorEastAsia" w:eastAsiaTheme="minorEastAsia"/>
          <w:color w:val="auto"/>
          <w:sz w:val="21"/>
          <w:szCs w:val="21"/>
          <w:lang w:val="en-US"/>
        </w:rPr>
        <w:t>或学生家长联系。违反本规定的参赛队将直接被取消参赛资格。</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b/>
          <w:bCs/>
          <w:color w:val="auto"/>
          <w:sz w:val="21"/>
          <w:szCs w:val="21"/>
          <w:lang w:val="en-US"/>
        </w:rPr>
      </w:pPr>
      <w:r>
        <w:rPr>
          <w:rFonts w:cs="宋体" w:asciiTheme="minorEastAsia" w:hAnsiTheme="minorEastAsia" w:eastAsiaTheme="minorEastAsia"/>
          <w:b/>
          <w:bCs/>
          <w:color w:val="auto"/>
          <w:sz w:val="21"/>
          <w:szCs w:val="21"/>
          <w:lang w:val="en-US"/>
        </w:rPr>
        <w:t>6.5.2 赛前准备</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6.5.2.1</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参赛队进入准备区后，由裁判长抽签确定的</w:t>
      </w:r>
      <w:r>
        <w:rPr>
          <w:rFonts w:hint="eastAsia" w:cs="宋体" w:asciiTheme="minorEastAsia" w:hAnsiTheme="minorEastAsia" w:eastAsiaTheme="minorEastAsia"/>
          <w:color w:val="auto"/>
          <w:sz w:val="21"/>
          <w:szCs w:val="21"/>
          <w:lang w:val="en-US"/>
        </w:rPr>
        <w:t>选手</w:t>
      </w:r>
      <w:r>
        <w:rPr>
          <w:rFonts w:cs="宋体" w:asciiTheme="minorEastAsia" w:hAnsiTheme="minorEastAsia" w:eastAsiaTheme="minorEastAsia"/>
          <w:color w:val="auto"/>
          <w:sz w:val="21"/>
          <w:szCs w:val="21"/>
          <w:lang w:val="en-US"/>
        </w:rPr>
        <w:t>代表抽取比赛方案（包括自动比赛时长一分钟内和比赛物品的场上分布，方案一经确定，不再变化），按照该比赛方案，参赛队在自带</w:t>
      </w:r>
      <w:r>
        <w:rPr>
          <w:rFonts w:cs="宋体" w:asciiTheme="minorEastAsia" w:hAnsiTheme="minorEastAsia" w:eastAsiaTheme="minorEastAsia"/>
          <w:color w:val="auto"/>
          <w:sz w:val="21"/>
          <w:szCs w:val="21"/>
          <w:lang w:val="en-US"/>
        </w:rPr>
        <w:t>的计算机上编制程序，编程和调试在检录进场</w:t>
      </w:r>
      <w:r>
        <w:rPr>
          <w:rFonts w:hint="eastAsia" w:cs="宋体" w:asciiTheme="minorEastAsia" w:hAnsiTheme="minorEastAsia" w:eastAsiaTheme="minorEastAsia"/>
          <w:color w:val="auto"/>
          <w:sz w:val="21"/>
          <w:szCs w:val="21"/>
          <w:lang w:val="en-US" w:eastAsia="zh-CN"/>
        </w:rPr>
        <w:t>30分钟</w:t>
      </w:r>
      <w:r>
        <w:rPr>
          <w:rFonts w:cs="宋体" w:asciiTheme="minorEastAsia" w:hAnsiTheme="minorEastAsia" w:eastAsiaTheme="minorEastAsia"/>
          <w:color w:val="auto"/>
          <w:sz w:val="21"/>
          <w:szCs w:val="21"/>
          <w:lang w:val="en-US"/>
        </w:rPr>
        <w:t>后结束。</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6.5.2.2</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复赛前，各联队将有约0.5小时的准备时间研究战术、修改和调试机器人、测试场地， 进行赛前准备。初赛前没有专门划定的联队讨论时间，由各联队根据对阵图自行安排。</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6.5.2.3</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每场比赛前，联队必须按时到达赛场。在规定时间内未到场的联队将被视为弃权和失败，成绩记为0分；另一联队独自完成规定的任务并得分。联队中的一支参赛队未到场， 另一支参赛队仍可以用它自己的一台机器人参加该场比赛。</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6.5.2.4</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每支参赛队只有3名</w:t>
      </w:r>
      <w:r>
        <w:rPr>
          <w:rFonts w:hint="eastAsia" w:cs="宋体" w:asciiTheme="minorEastAsia" w:hAnsiTheme="minorEastAsia" w:eastAsiaTheme="minorEastAsia"/>
          <w:color w:val="auto"/>
          <w:sz w:val="21"/>
          <w:szCs w:val="21"/>
          <w:lang w:val="en-US"/>
        </w:rPr>
        <w:t>选手</w:t>
      </w:r>
      <w:r>
        <w:rPr>
          <w:rFonts w:cs="宋体" w:asciiTheme="minorEastAsia" w:hAnsiTheme="minorEastAsia" w:eastAsiaTheme="minorEastAsia"/>
          <w:color w:val="auto"/>
          <w:sz w:val="21"/>
          <w:szCs w:val="21"/>
          <w:lang w:val="en-US"/>
        </w:rPr>
        <w:t>可以进入比赛区，站立在联队站位上。</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b/>
          <w:bCs/>
          <w:color w:val="auto"/>
          <w:sz w:val="21"/>
          <w:szCs w:val="21"/>
          <w:lang w:val="en-US"/>
        </w:rPr>
      </w:pPr>
      <w:r>
        <w:rPr>
          <w:rFonts w:cs="宋体" w:asciiTheme="minorEastAsia" w:hAnsiTheme="minorEastAsia" w:eastAsiaTheme="minorEastAsia"/>
          <w:b/>
          <w:bCs/>
          <w:color w:val="auto"/>
          <w:sz w:val="21"/>
          <w:szCs w:val="21"/>
          <w:lang w:val="en-US"/>
        </w:rPr>
        <w:t>6.5.3 启动及比赛</w:t>
      </w:r>
    </w:p>
    <w:p>
      <w:pPr>
        <w:pStyle w:val="27"/>
        <w:tabs>
          <w:tab w:val="left" w:pos="1195"/>
          <w:tab w:val="left" w:pos="1196"/>
        </w:tabs>
        <w:spacing w:line="360" w:lineRule="auto"/>
        <w:ind w:left="440" w:leftChars="200" w:right="372" w:rightChars="169" w:firstLine="420" w:firstLineChars="200"/>
        <w:rPr>
          <w:rFonts w:cs="宋体" w:asciiTheme="minorEastAsia" w:hAnsiTheme="minorEastAsia" w:eastAsiaTheme="minorEastAsia"/>
          <w:color w:val="auto"/>
          <w:sz w:val="21"/>
          <w:szCs w:val="21"/>
          <w:lang w:val="en-US"/>
        </w:rPr>
      </w:pPr>
      <w:r>
        <w:rPr>
          <w:rFonts w:cs="宋体" w:asciiTheme="minorEastAsia" w:hAnsiTheme="minorEastAsia" w:eastAsiaTheme="minorEastAsia"/>
          <w:color w:val="auto"/>
          <w:sz w:val="21"/>
          <w:szCs w:val="21"/>
          <w:lang w:val="en-US"/>
        </w:rPr>
        <w:t>本次比赛会采用简易场控制比赛时段供断电，裁判员确认两个联队均已准备好后，将发出“5，4，3，2，1，开始”的倒计数启动口令，场控统一供</w:t>
      </w:r>
      <w:r>
        <w:rPr>
          <w:rFonts w:hint="eastAsia" w:cs="宋体" w:asciiTheme="minorEastAsia" w:hAnsiTheme="minorEastAsia" w:eastAsiaTheme="minorEastAsia"/>
          <w:color w:val="auto"/>
          <w:sz w:val="21"/>
          <w:szCs w:val="21"/>
          <w:lang w:val="en-US" w:eastAsia="zh-CN"/>
        </w:rPr>
        <w:t>电</w:t>
      </w:r>
      <w:r>
        <w:rPr>
          <w:rFonts w:cs="宋体" w:asciiTheme="minorEastAsia" w:hAnsiTheme="minorEastAsia" w:eastAsiaTheme="minorEastAsia"/>
          <w:color w:val="auto"/>
          <w:sz w:val="21"/>
          <w:szCs w:val="21"/>
          <w:lang w:val="en-US"/>
        </w:rPr>
        <w:t>，启动自动比赛时段。操作手</w:t>
      </w:r>
      <w:r>
        <w:rPr>
          <w:rFonts w:cs="宋体" w:asciiTheme="minorEastAsia" w:hAnsiTheme="minorEastAsia" w:eastAsiaTheme="minorEastAsia"/>
          <w:color w:val="auto"/>
          <w:sz w:val="21"/>
          <w:szCs w:val="21"/>
          <w:lang w:val="en-US"/>
        </w:rPr>
        <w:t>可以</w:t>
      </w:r>
      <w:r>
        <w:rPr>
          <w:rFonts w:cs="宋体" w:asciiTheme="minorEastAsia" w:hAnsiTheme="minorEastAsia" w:eastAsiaTheme="minorEastAsia"/>
          <w:color w:val="auto"/>
          <w:sz w:val="21"/>
          <w:szCs w:val="21"/>
          <w:lang w:val="en-US"/>
        </w:rPr>
        <w:t>触碰一个按钮或给传感器一个信号去启动机器人，但不得用手持式控制器启动机器人。按规则要求依次</w:t>
      </w:r>
      <w:r>
        <w:rPr>
          <w:rFonts w:cs="宋体" w:asciiTheme="minorEastAsia" w:hAnsiTheme="minorEastAsia" w:eastAsiaTheme="minorEastAsia"/>
          <w:color w:val="auto"/>
          <w:sz w:val="21"/>
          <w:szCs w:val="21"/>
          <w:lang w:val="en-US"/>
        </w:rPr>
        <w:t>完成自动、手动遥控时段比赛。</w:t>
      </w:r>
    </w:p>
    <w:p>
      <w:pPr>
        <w:pStyle w:val="27"/>
        <w:tabs>
          <w:tab w:val="left" w:pos="826"/>
        </w:tabs>
        <w:spacing w:line="360" w:lineRule="auto"/>
        <w:ind w:left="440" w:right="372" w:rightChars="169" w:firstLine="0"/>
        <w:jc w:val="both"/>
        <w:rPr>
          <w:rFonts w:asciiTheme="minorEastAsia" w:hAnsiTheme="minorEastAsia" w:eastAsiaTheme="minorEastAsia"/>
          <w:b/>
          <w:bCs/>
          <w:color w:val="auto"/>
          <w:spacing w:val="-4"/>
          <w:sz w:val="21"/>
          <w:szCs w:val="21"/>
        </w:rPr>
      </w:pPr>
      <w:r>
        <w:rPr>
          <w:rFonts w:asciiTheme="minorEastAsia" w:hAnsiTheme="minorEastAsia" w:eastAsiaTheme="minorEastAsia"/>
          <w:b/>
          <w:bCs/>
          <w:color w:val="auto"/>
          <w:spacing w:val="-4"/>
          <w:sz w:val="21"/>
          <w:szCs w:val="21"/>
          <w:lang w:val="en-US"/>
        </w:rPr>
        <w:t xml:space="preserve"> 6.5.4 </w:t>
      </w:r>
      <w:r>
        <w:rPr>
          <w:rFonts w:asciiTheme="minorEastAsia" w:hAnsiTheme="minorEastAsia" w:eastAsiaTheme="minorEastAsia"/>
          <w:b/>
          <w:bCs/>
          <w:color w:val="auto"/>
          <w:spacing w:val="-4"/>
          <w:sz w:val="21"/>
          <w:szCs w:val="21"/>
        </w:rPr>
        <w:t>比赛结束</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 xml:space="preserve"> 6.5.4.1</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无论初赛与复赛，每场比赛总时间为120秒钟。在自动比赛时段结束后，接着是操作手控制时段。两个时段之间可以稍有不计时的间歇，由裁判员决定。</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6.5.4.2</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操作手控制时段结束，该场比赛即结束。</w:t>
      </w:r>
      <w:r>
        <w:rPr>
          <w:rFonts w:cs="宋体" w:asciiTheme="minorEastAsia" w:hAnsiTheme="minorEastAsia" w:eastAsiaTheme="minorEastAsia"/>
          <w:color w:val="auto"/>
          <w:sz w:val="21"/>
          <w:szCs w:val="21"/>
          <w:lang w:val="en-US"/>
        </w:rPr>
        <w:t>本次比赛会采用简易场控制比赛时段供电，裁判员吹响结束哨音，简易场控停止供电，比赛结束，操作手应立即将手动控制器放在地上，除关断机器人电源外，不能与场上的机器人或任何物品接触。</w:t>
      </w:r>
    </w:p>
    <w:p>
      <w:pPr>
        <w:pStyle w:val="27"/>
        <w:tabs>
          <w:tab w:val="left" w:pos="1195"/>
          <w:tab w:val="left" w:pos="1196"/>
        </w:tabs>
        <w:spacing w:line="360" w:lineRule="auto"/>
        <w:ind w:left="440" w:leftChars="200" w:right="372" w:rightChars="169" w:firstLine="53"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b/>
          <w:bCs/>
          <w:color w:val="auto"/>
          <w:sz w:val="21"/>
          <w:szCs w:val="21"/>
          <w:lang w:val="en-US"/>
        </w:rPr>
        <w:t>6.5.4.3</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本届比赛将用手持式平板计算机记分。裁判员有义务将记分结果告知参赛</w:t>
      </w:r>
      <w:r>
        <w:rPr>
          <w:rFonts w:hint="eastAsia" w:cs="宋体" w:asciiTheme="minorEastAsia" w:hAnsiTheme="minorEastAsia" w:eastAsiaTheme="minorEastAsia"/>
          <w:color w:val="auto"/>
          <w:sz w:val="21"/>
          <w:szCs w:val="21"/>
          <w:lang w:val="en-US"/>
        </w:rPr>
        <w:t>选手</w:t>
      </w:r>
      <w:r>
        <w:rPr>
          <w:rFonts w:cs="宋体" w:asciiTheme="minorEastAsia" w:hAnsiTheme="minorEastAsia" w:eastAsiaTheme="minorEastAsia"/>
          <w:color w:val="auto"/>
          <w:sz w:val="21"/>
          <w:szCs w:val="21"/>
          <w:lang w:val="en-US"/>
        </w:rPr>
        <w:t>。参赛</w:t>
      </w:r>
      <w:r>
        <w:rPr>
          <w:rFonts w:hint="eastAsia" w:cs="宋体" w:asciiTheme="minorEastAsia" w:hAnsiTheme="minorEastAsia" w:eastAsiaTheme="minorEastAsia"/>
          <w:color w:val="auto"/>
          <w:sz w:val="21"/>
          <w:szCs w:val="21"/>
          <w:lang w:val="en-US"/>
        </w:rPr>
        <w:t>选手</w:t>
      </w:r>
      <w:r>
        <w:rPr>
          <w:rFonts w:cs="宋体" w:asciiTheme="minorEastAsia" w:hAnsiTheme="minorEastAsia" w:eastAsiaTheme="minorEastAsia"/>
          <w:color w:val="auto"/>
          <w:sz w:val="21"/>
          <w:szCs w:val="21"/>
          <w:lang w:val="en-US"/>
        </w:rPr>
        <w:t>有权利纠正裁判员记分操作中可能的错误，并应刷卡确认已经知晓自己的得分。如有争议应提请裁判长仲裁。</w:t>
      </w:r>
    </w:p>
    <w:p>
      <w:pPr>
        <w:pStyle w:val="27"/>
        <w:tabs>
          <w:tab w:val="left" w:pos="1195"/>
          <w:tab w:val="left" w:pos="1196"/>
        </w:tabs>
        <w:spacing w:line="360" w:lineRule="auto"/>
        <w:ind w:left="440" w:leftChars="200" w:right="372" w:rightChars="169" w:firstLine="53" w:firstLineChars="25"/>
        <w:rPr>
          <w:rFonts w:asciiTheme="minorEastAsia" w:hAnsiTheme="minorEastAsia" w:eastAsiaTheme="minorEastAsia"/>
          <w:color w:val="auto"/>
          <w:sz w:val="21"/>
          <w:szCs w:val="21"/>
        </w:rPr>
      </w:pPr>
      <w:r>
        <w:rPr>
          <w:rFonts w:cs="宋体" w:asciiTheme="minorEastAsia" w:hAnsiTheme="minorEastAsia" w:eastAsiaTheme="minorEastAsia"/>
          <w:b/>
          <w:bCs/>
          <w:color w:val="auto"/>
          <w:sz w:val="21"/>
          <w:szCs w:val="21"/>
          <w:lang w:val="en-US"/>
        </w:rPr>
        <w:t>6.5.4.4</w:t>
      </w:r>
      <w:r>
        <w:rPr>
          <w:rFonts w:hint="eastAsia" w:cs="宋体" w:asciiTheme="minorEastAsia" w:hAnsiTheme="minorEastAsia" w:eastAsiaTheme="minorEastAsia"/>
          <w:color w:val="auto"/>
          <w:sz w:val="21"/>
          <w:szCs w:val="21"/>
          <w:lang w:val="en-US"/>
        </w:rPr>
        <w:t xml:space="preserve"> </w:t>
      </w:r>
      <w:r>
        <w:rPr>
          <w:rFonts w:cs="宋体" w:asciiTheme="minorEastAsia" w:hAnsiTheme="minorEastAsia" w:eastAsiaTheme="minorEastAsia"/>
          <w:color w:val="auto"/>
          <w:sz w:val="21"/>
          <w:szCs w:val="21"/>
          <w:lang w:val="en-US"/>
        </w:rPr>
        <w:t>主裁判发出“清理场地”的信号后，参赛</w:t>
      </w:r>
      <w:r>
        <w:rPr>
          <w:rFonts w:hint="eastAsia" w:cs="宋体" w:asciiTheme="minorEastAsia" w:hAnsiTheme="minorEastAsia" w:eastAsiaTheme="minorEastAsia"/>
          <w:color w:val="auto"/>
          <w:sz w:val="21"/>
          <w:szCs w:val="21"/>
          <w:lang w:val="en-US"/>
        </w:rPr>
        <w:t>选手</w:t>
      </w:r>
      <w:r>
        <w:rPr>
          <w:rFonts w:cs="宋体" w:asciiTheme="minorEastAsia" w:hAnsiTheme="minorEastAsia" w:eastAsiaTheme="minorEastAsia"/>
          <w:color w:val="auto"/>
          <w:sz w:val="21"/>
          <w:szCs w:val="21"/>
          <w:lang w:val="en-US"/>
        </w:rPr>
        <w:t>才能进入比赛场地搬动自己的机器人。裁判员和志愿者将场地设施恢复到启动前状态，参赛</w:t>
      </w:r>
      <w:r>
        <w:rPr>
          <w:rFonts w:hint="eastAsia" w:cs="宋体" w:asciiTheme="minorEastAsia" w:hAnsiTheme="minorEastAsia" w:eastAsiaTheme="minorEastAsia"/>
          <w:color w:val="auto"/>
          <w:sz w:val="21"/>
          <w:szCs w:val="21"/>
          <w:lang w:val="en-US"/>
        </w:rPr>
        <w:t>选手</w:t>
      </w:r>
      <w:r>
        <w:rPr>
          <w:rFonts w:cs="宋体" w:asciiTheme="minorEastAsia" w:hAnsiTheme="minorEastAsia" w:eastAsiaTheme="minorEastAsia"/>
          <w:color w:val="auto"/>
          <w:sz w:val="21"/>
          <w:szCs w:val="21"/>
          <w:lang w:val="en-US"/>
        </w:rPr>
        <w:t>应立即将自己的机器人搬回准备区。</w:t>
      </w:r>
    </w:p>
    <w:p>
      <w:pPr>
        <w:pStyle w:val="27"/>
        <w:tabs>
          <w:tab w:val="left" w:pos="826"/>
        </w:tabs>
        <w:spacing w:line="360" w:lineRule="auto"/>
        <w:ind w:left="440" w:right="372" w:rightChars="169" w:firstLine="0"/>
        <w:jc w:val="both"/>
        <w:rPr>
          <w:rFonts w:asciiTheme="minorEastAsia" w:hAnsiTheme="minorEastAsia" w:eastAsiaTheme="minorEastAsia"/>
          <w:b/>
          <w:bCs/>
          <w:color w:val="auto"/>
          <w:spacing w:val="-6"/>
          <w:sz w:val="21"/>
          <w:szCs w:val="21"/>
        </w:rPr>
      </w:pPr>
      <w:r>
        <w:rPr>
          <w:rFonts w:asciiTheme="minorEastAsia" w:hAnsiTheme="minorEastAsia" w:eastAsiaTheme="minorEastAsia"/>
          <w:b/>
          <w:bCs/>
          <w:color w:val="auto"/>
          <w:spacing w:val="-4"/>
          <w:sz w:val="21"/>
          <w:szCs w:val="21"/>
          <w:lang w:val="en-US"/>
        </w:rPr>
        <w:t xml:space="preserve">6.5.5 </w:t>
      </w:r>
      <w:r>
        <w:rPr>
          <w:rFonts w:asciiTheme="minorEastAsia" w:hAnsiTheme="minorEastAsia" w:eastAsiaTheme="minorEastAsia"/>
          <w:b/>
          <w:bCs/>
          <w:color w:val="auto"/>
          <w:spacing w:val="-3"/>
          <w:sz w:val="21"/>
          <w:szCs w:val="21"/>
        </w:rPr>
        <w:t>记</w:t>
      </w:r>
      <w:r>
        <w:rPr>
          <w:rFonts w:asciiTheme="minorEastAsia" w:hAnsiTheme="minorEastAsia" w:eastAsiaTheme="minorEastAsia"/>
          <w:b/>
          <w:bCs/>
          <w:color w:val="auto"/>
          <w:spacing w:val="-6"/>
          <w:sz w:val="21"/>
          <w:szCs w:val="21"/>
        </w:rPr>
        <w:t>分</w:t>
      </w:r>
    </w:p>
    <w:p>
      <w:pPr>
        <w:pStyle w:val="27"/>
        <w:tabs>
          <w:tab w:val="left" w:pos="780"/>
        </w:tabs>
        <w:spacing w:line="360" w:lineRule="auto"/>
        <w:ind w:left="440" w:leftChars="200" w:right="372" w:rightChars="169" w:firstLine="52" w:firstLineChars="25"/>
        <w:rPr>
          <w:rFonts w:cs="宋体" w:asciiTheme="minorEastAsia" w:hAnsiTheme="minorEastAsia" w:eastAsiaTheme="minorEastAsia"/>
          <w:color w:val="auto"/>
          <w:sz w:val="21"/>
          <w:szCs w:val="21"/>
          <w:lang w:val="en-US"/>
        </w:rPr>
      </w:pPr>
      <w:r>
        <w:rPr>
          <w:rFonts w:cs="宋体" w:asciiTheme="minorEastAsia" w:hAnsiTheme="minorEastAsia" w:eastAsiaTheme="minorEastAsia"/>
          <w:color w:val="auto"/>
          <w:sz w:val="21"/>
          <w:szCs w:val="21"/>
          <w:lang w:val="en-US"/>
        </w:rPr>
        <w:tab/>
      </w:r>
      <w:r>
        <w:rPr>
          <w:rFonts w:cs="宋体" w:asciiTheme="minorEastAsia" w:hAnsiTheme="minorEastAsia" w:eastAsiaTheme="minorEastAsia"/>
          <w:color w:val="auto"/>
          <w:sz w:val="21"/>
          <w:szCs w:val="21"/>
          <w:lang w:val="en-US"/>
        </w:rPr>
        <w:t>自动比赛时段与操作手控制时段的记分原则相同。</w:t>
      </w:r>
    </w:p>
    <w:p>
      <w:pPr>
        <w:pStyle w:val="3"/>
        <w:tabs>
          <w:tab w:val="left" w:pos="476"/>
        </w:tabs>
        <w:spacing w:before="0" w:line="360" w:lineRule="auto"/>
        <w:ind w:left="475" w:hanging="176"/>
        <w:jc w:val="both"/>
        <w:rPr>
          <w:rFonts w:ascii="宋体" w:hAnsi="宋体" w:eastAsia="宋体" w:cs="宋体"/>
          <w:b w:val="0"/>
          <w:color w:val="auto"/>
          <w:sz w:val="28"/>
          <w:szCs w:val="28"/>
          <w:lang w:val="zh-CN" w:eastAsia="zh-CN"/>
        </w:rPr>
      </w:pPr>
      <w:r>
        <w:rPr>
          <w:rFonts w:ascii="宋体" w:hAnsi="宋体" w:eastAsia="宋体" w:cs="宋体"/>
          <w:i w:val="0"/>
          <w:color w:val="auto"/>
          <w:sz w:val="28"/>
          <w:szCs w:val="28"/>
          <w:lang w:val="zh-CN" w:eastAsia="zh-CN" w:bidi="zh-CN"/>
        </w:rPr>
        <w:t>7.赛局规则</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ascii="宋体" w:hAnsi="宋体" w:eastAsia="宋体" w:cs="宋体"/>
          <w:color w:val="auto"/>
          <w:sz w:val="24"/>
          <w:szCs w:val="24"/>
        </w:rPr>
        <w:t>7.1 开始赛局</w:t>
      </w:r>
    </w:p>
    <w:p>
      <w:pPr>
        <w:spacing w:line="360" w:lineRule="auto"/>
        <w:ind w:right="372" w:rightChars="169" w:firstLine="666" w:firstLineChars="370"/>
        <w:jc w:val="both"/>
        <w:rPr>
          <w:rFonts w:asciiTheme="minorEastAsia" w:hAnsiTheme="minorEastAsia" w:eastAsiaTheme="minorEastAsia"/>
          <w:iCs/>
          <w:color w:val="auto"/>
          <w:sz w:val="21"/>
          <w:szCs w:val="21"/>
        </w:rPr>
      </w:pPr>
      <w:r>
        <w:rPr>
          <w:b/>
          <w:iCs/>
          <w:color w:val="auto"/>
          <w:sz w:val="18"/>
          <w:szCs w:val="18"/>
        </w:rPr>
        <w:t xml:space="preserve"> </w:t>
      </w:r>
      <w:r>
        <w:rPr>
          <w:rFonts w:cs="宋体" w:asciiTheme="minorEastAsia" w:hAnsiTheme="minorEastAsia" w:eastAsiaTheme="minorEastAsia"/>
          <w:color w:val="auto"/>
          <w:sz w:val="21"/>
          <w:szCs w:val="21"/>
        </w:rPr>
        <w:t>赛局开始前</w:t>
      </w:r>
      <w:r>
        <w:rPr>
          <w:rFonts w:cs="宋体" w:asciiTheme="minorEastAsia" w:hAnsiTheme="minorEastAsia" w:eastAsiaTheme="minorEastAsia"/>
          <w:color w:val="auto"/>
          <w:sz w:val="21"/>
          <w:szCs w:val="21"/>
          <w:lang w:val="en-US"/>
        </w:rPr>
        <w:t>6.5.2.5</w:t>
      </w:r>
      <w:r>
        <w:rPr>
          <w:rFonts w:cs="宋体" w:asciiTheme="minorEastAsia" w:hAnsiTheme="minorEastAsia" w:eastAsiaTheme="minorEastAsia"/>
          <w:color w:val="auto"/>
          <w:sz w:val="21"/>
          <w:szCs w:val="21"/>
        </w:rPr>
        <w:t xml:space="preserve"> 赛局开始前，机器人须按如下要求放置：</w:t>
      </w:r>
    </w:p>
    <w:p>
      <w:pPr>
        <w:pStyle w:val="27"/>
        <w:numPr>
          <w:ilvl w:val="0"/>
          <w:numId w:val="4"/>
        </w:numPr>
        <w:tabs>
          <w:tab w:val="left" w:pos="1201"/>
        </w:tabs>
        <w:spacing w:line="360" w:lineRule="auto"/>
        <w:ind w:right="372" w:rightChars="169"/>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pacing w:val="-4"/>
          <w:sz w:val="21"/>
          <w:szCs w:val="21"/>
        </w:rPr>
        <w:t>接触联队站位区前方的至少</w:t>
      </w:r>
      <w:r>
        <w:rPr>
          <w:rFonts w:cs="宋体" w:asciiTheme="minorEastAsia" w:hAnsiTheme="minorEastAsia" w:eastAsiaTheme="minorEastAsia"/>
          <w:iCs/>
          <w:color w:val="auto"/>
          <w:spacing w:val="-4"/>
          <w:sz w:val="21"/>
          <w:szCs w:val="21"/>
        </w:rPr>
        <w:t xml:space="preserve"> </w:t>
      </w:r>
      <w:r>
        <w:rPr>
          <w:rFonts w:cs="宋体" w:asciiTheme="minorEastAsia" w:hAnsiTheme="minorEastAsia" w:eastAsiaTheme="minorEastAsia"/>
          <w:iCs/>
          <w:color w:val="auto"/>
          <w:sz w:val="21"/>
          <w:szCs w:val="21"/>
        </w:rPr>
        <w:t>1</w:t>
      </w:r>
      <w:r>
        <w:rPr>
          <w:rFonts w:cs="宋体" w:asciiTheme="minorEastAsia" w:hAnsiTheme="minorEastAsia" w:eastAsiaTheme="minorEastAsia"/>
          <w:iCs/>
          <w:color w:val="auto"/>
          <w:spacing w:val="-3"/>
          <w:sz w:val="21"/>
          <w:szCs w:val="21"/>
        </w:rPr>
        <w:t xml:space="preserve"> 块灰色场地泡沫垫</w:t>
      </w:r>
      <w:r>
        <w:rPr>
          <w:rFonts w:hint="eastAsia" w:cs="宋体" w:asciiTheme="minorEastAsia" w:hAnsiTheme="minorEastAsia" w:eastAsiaTheme="minorEastAsia"/>
          <w:iCs/>
          <w:color w:val="auto"/>
          <w:spacing w:val="-3"/>
          <w:sz w:val="21"/>
          <w:szCs w:val="21"/>
        </w:rPr>
        <w:t>。</w:t>
      </w:r>
    </w:p>
    <w:p>
      <w:pPr>
        <w:pStyle w:val="27"/>
        <w:numPr>
          <w:ilvl w:val="0"/>
          <w:numId w:val="4"/>
        </w:numPr>
        <w:tabs>
          <w:tab w:val="left" w:pos="1201"/>
        </w:tabs>
        <w:spacing w:line="360" w:lineRule="auto"/>
        <w:ind w:right="372" w:rightChars="169"/>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pacing w:val="-3"/>
          <w:sz w:val="21"/>
          <w:szCs w:val="21"/>
        </w:rPr>
        <w:t>不接触任何其他灰色场地泡沫垫，即那些跟构成联队本方区的白色胶带线接触的场地泡沫垫。</w:t>
      </w:r>
    </w:p>
    <w:p>
      <w:pPr>
        <w:pStyle w:val="27"/>
        <w:numPr>
          <w:ilvl w:val="0"/>
          <w:numId w:val="4"/>
        </w:numPr>
        <w:tabs>
          <w:tab w:val="left" w:pos="1201"/>
        </w:tabs>
        <w:spacing w:line="360" w:lineRule="auto"/>
        <w:ind w:right="372" w:rightChars="169"/>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pacing w:val="-3"/>
          <w:sz w:val="21"/>
          <w:szCs w:val="21"/>
        </w:rPr>
        <w:t>除预装以外，不接触任何得分道具。</w:t>
      </w:r>
    </w:p>
    <w:p>
      <w:pPr>
        <w:pStyle w:val="27"/>
        <w:numPr>
          <w:ilvl w:val="0"/>
          <w:numId w:val="4"/>
        </w:numPr>
        <w:tabs>
          <w:tab w:val="left" w:pos="1201"/>
        </w:tabs>
        <w:spacing w:line="360" w:lineRule="auto"/>
        <w:ind w:right="372" w:rightChars="169"/>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pacing w:val="-2"/>
          <w:sz w:val="21"/>
          <w:szCs w:val="21"/>
        </w:rPr>
        <w:t>不接触其他机器人。</w:t>
      </w:r>
    </w:p>
    <w:p>
      <w:pPr>
        <w:pStyle w:val="27"/>
        <w:numPr>
          <w:ilvl w:val="0"/>
          <w:numId w:val="4"/>
        </w:numPr>
        <w:tabs>
          <w:tab w:val="left" w:pos="1201"/>
        </w:tabs>
        <w:spacing w:line="360" w:lineRule="auto"/>
        <w:ind w:right="372" w:rightChars="169"/>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pacing w:val="-1"/>
          <w:sz w:val="21"/>
          <w:szCs w:val="21"/>
        </w:rPr>
        <w:t>不接触平衡桥。</w:t>
      </w:r>
    </w:p>
    <w:p>
      <w:pPr>
        <w:pStyle w:val="27"/>
        <w:numPr>
          <w:ilvl w:val="0"/>
          <w:numId w:val="4"/>
        </w:numPr>
        <w:tabs>
          <w:tab w:val="left" w:pos="1200"/>
          <w:tab w:val="left" w:pos="1201"/>
        </w:tabs>
        <w:spacing w:line="360" w:lineRule="auto"/>
        <w:ind w:right="372" w:rightChars="169"/>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pacing w:val="-3"/>
          <w:sz w:val="21"/>
          <w:szCs w:val="21"/>
        </w:rPr>
        <w:t>接触不超过</w:t>
      </w:r>
      <w:r>
        <w:rPr>
          <w:rFonts w:cs="宋体" w:asciiTheme="minorEastAsia" w:hAnsiTheme="minorEastAsia" w:eastAsiaTheme="minorEastAsia"/>
          <w:iCs/>
          <w:color w:val="auto"/>
          <w:sz w:val="21"/>
          <w:szCs w:val="21"/>
        </w:rPr>
        <w:t>3</w:t>
      </w:r>
      <w:r>
        <w:rPr>
          <w:rFonts w:cs="宋体" w:asciiTheme="minorEastAsia" w:hAnsiTheme="minorEastAsia" w:eastAsiaTheme="minorEastAsia"/>
          <w:iCs/>
          <w:color w:val="auto"/>
          <w:spacing w:val="-4"/>
          <w:sz w:val="21"/>
          <w:szCs w:val="21"/>
        </w:rPr>
        <w:t>个预装。</w:t>
      </w:r>
      <w:r>
        <w:rPr>
          <w:rFonts w:hint="eastAsia" w:cs="宋体" w:asciiTheme="minorEastAsia" w:hAnsiTheme="minorEastAsia" w:eastAsiaTheme="minorEastAsia"/>
          <w:iCs/>
          <w:color w:val="auto"/>
          <w:spacing w:val="-3"/>
          <w:sz w:val="21"/>
          <w:szCs w:val="21"/>
        </w:rPr>
        <w:t>预装仅可接触</w:t>
      </w:r>
      <w:r>
        <w:rPr>
          <w:rFonts w:cs="宋体" w:asciiTheme="minorEastAsia" w:hAnsiTheme="minorEastAsia" w:eastAsiaTheme="minorEastAsia"/>
          <w:iCs/>
          <w:color w:val="auto"/>
          <w:sz w:val="21"/>
          <w:szCs w:val="21"/>
        </w:rPr>
        <w:t>1</w:t>
      </w:r>
      <w:r>
        <w:rPr>
          <w:rFonts w:cs="宋体" w:asciiTheme="minorEastAsia" w:hAnsiTheme="minorEastAsia" w:eastAsiaTheme="minorEastAsia"/>
          <w:iCs/>
          <w:color w:val="auto"/>
          <w:spacing w:val="-5"/>
          <w:sz w:val="21"/>
          <w:szCs w:val="21"/>
        </w:rPr>
        <w:t>台机器人。</w:t>
      </w:r>
      <w:r>
        <w:rPr>
          <w:rFonts w:hint="eastAsia" w:cs="宋体" w:asciiTheme="minorEastAsia" w:hAnsiTheme="minorEastAsia" w:eastAsiaTheme="minorEastAsia"/>
          <w:iCs/>
          <w:color w:val="auto"/>
          <w:spacing w:val="-3"/>
          <w:sz w:val="21"/>
          <w:szCs w:val="21"/>
        </w:rPr>
        <w:t>所有预装须完全在场地围栏内。</w:t>
      </w:r>
    </w:p>
    <w:p>
      <w:pPr>
        <w:pStyle w:val="6"/>
        <w:spacing w:line="360" w:lineRule="auto"/>
        <w:ind w:left="480" w:right="372" w:rightChars="169"/>
        <w:jc w:val="both"/>
        <w:rPr>
          <w:rFonts w:asciiTheme="minorEastAsia" w:hAnsiTheme="minorEastAsia" w:eastAsiaTheme="minorEastAsia"/>
          <w:iCs/>
          <w:color w:val="auto"/>
          <w:sz w:val="21"/>
          <w:szCs w:val="21"/>
        </w:rPr>
      </w:pPr>
      <w:r>
        <w:rPr>
          <w:rFonts w:hint="eastAsia" w:cs="宋体" w:asciiTheme="minorEastAsia" w:hAnsiTheme="minorEastAsia" w:eastAsiaTheme="minorEastAsia"/>
          <w:iCs/>
          <w:color w:val="auto"/>
          <w:spacing w:val="-3"/>
          <w:sz w:val="21"/>
          <w:szCs w:val="21"/>
        </w:rPr>
        <w:t>如果机器人未上场，所有预装不得放置在任何会被记分的位置。有关合规的预装示例，详见图</w:t>
      </w:r>
      <w:r>
        <w:rPr>
          <w:rFonts w:cs="宋体" w:asciiTheme="minorEastAsia" w:hAnsiTheme="minorEastAsia" w:eastAsiaTheme="minorEastAsia"/>
          <w:iCs/>
          <w:color w:val="auto"/>
          <w:sz w:val="21"/>
          <w:szCs w:val="21"/>
        </w:rPr>
        <w:t>23。如果某台机器人在赛局中未上场，</w:t>
      </w:r>
      <w:r>
        <w:rPr>
          <w:rFonts w:hint="eastAsia" w:cs="宋体" w:asciiTheme="minorEastAsia" w:hAnsiTheme="minorEastAsia" w:eastAsiaTheme="minorEastAsia"/>
          <w:iCs/>
          <w:color w:val="auto"/>
          <w:sz w:val="21"/>
          <w:szCs w:val="21"/>
        </w:rPr>
        <w:t>其预装将被随机放置在上场机器人相对于平衡桥的另一侧角落处的场地泡沫垫上。有关示例，详见图</w:t>
      </w:r>
      <w:r>
        <w:rPr>
          <w:rFonts w:cs="宋体" w:asciiTheme="minorEastAsia" w:hAnsiTheme="minorEastAsia" w:eastAsiaTheme="minorEastAsia"/>
          <w:iCs/>
          <w:color w:val="auto"/>
          <w:sz w:val="21"/>
          <w:szCs w:val="21"/>
        </w:rPr>
        <w:t>2</w:t>
      </w:r>
      <w:r>
        <w:rPr>
          <w:rFonts w:cs="宋体" w:asciiTheme="minorEastAsia" w:hAnsiTheme="minorEastAsia" w:eastAsiaTheme="minorEastAsia"/>
          <w:iCs/>
          <w:color w:val="auto"/>
          <w:sz w:val="21"/>
          <w:szCs w:val="21"/>
          <w:lang w:val="en-US"/>
        </w:rPr>
        <w:t>4</w:t>
      </w:r>
      <w:r>
        <w:rPr>
          <w:rFonts w:asciiTheme="minorEastAsia" w:hAnsiTheme="minorEastAsia" w:eastAsiaTheme="minorEastAsia"/>
          <w:iCs/>
          <w:color w:val="auto"/>
          <w:sz w:val="21"/>
          <w:szCs w:val="21"/>
        </w:rPr>
        <w:t>。</w:t>
      </w:r>
    </w:p>
    <w:p>
      <w:pPr>
        <w:spacing w:line="360" w:lineRule="auto"/>
        <w:ind w:left="767" w:right="372" w:rightChars="169"/>
        <w:jc w:val="center"/>
        <w:rPr>
          <w:b/>
          <w:iCs/>
          <w:color w:val="auto"/>
          <w:sz w:val="18"/>
          <w:szCs w:val="18"/>
        </w:rPr>
      </w:pPr>
      <w:r>
        <w:rPr>
          <w:iCs/>
          <w:color w:val="auto"/>
          <w:sz w:val="18"/>
          <w:szCs w:val="18"/>
          <w:lang w:bidi="ar-SA"/>
        </w:rPr>
        <w:drawing>
          <wp:inline distT="0" distB="0" distL="0" distR="0">
            <wp:extent cx="5191760" cy="1616710"/>
            <wp:effectExtent l="0" t="0" r="8890" b="2540"/>
            <wp:docPr id="1164" name="image38.jpeg"/>
            <wp:cNvGraphicFramePr/>
            <a:graphic xmlns:a="http://schemas.openxmlformats.org/drawingml/2006/main">
              <a:graphicData uri="http://schemas.openxmlformats.org/drawingml/2006/picture">
                <pic:pic xmlns:pic="http://schemas.openxmlformats.org/drawingml/2006/picture">
                  <pic:nvPicPr>
                    <pic:cNvPr id="1164" name="image38.jpeg"/>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191760" cy="1616710"/>
                    </a:xfrm>
                    <a:prstGeom prst="rect">
                      <a:avLst/>
                    </a:prstGeom>
                  </pic:spPr>
                </pic:pic>
              </a:graphicData>
            </a:graphic>
          </wp:inline>
        </w:drawing>
      </w:r>
    </w:p>
    <w:p>
      <w:pPr>
        <w:spacing w:line="360" w:lineRule="auto"/>
        <w:ind w:left="767" w:right="372" w:rightChars="169"/>
        <w:jc w:val="center"/>
        <w:rPr>
          <w:bCs/>
          <w:iCs/>
          <w:color w:val="auto"/>
          <w:sz w:val="18"/>
          <w:szCs w:val="18"/>
        </w:rPr>
      </w:pPr>
      <w:r>
        <w:rPr>
          <w:bCs/>
          <w:iCs/>
          <w:color w:val="auto"/>
          <w:sz w:val="18"/>
          <w:szCs w:val="18"/>
        </w:rPr>
        <w:t>图 2</w:t>
      </w:r>
      <w:r>
        <w:rPr>
          <w:bCs/>
          <w:iCs/>
          <w:color w:val="auto"/>
          <w:sz w:val="18"/>
          <w:szCs w:val="18"/>
          <w:lang w:val="en-US"/>
        </w:rPr>
        <w:t>4</w:t>
      </w:r>
      <w:r>
        <w:rPr>
          <w:bCs/>
          <w:iCs/>
          <w:color w:val="auto"/>
          <w:sz w:val="18"/>
          <w:szCs w:val="18"/>
        </w:rPr>
        <w:t xml:space="preserve"> 如机器人未上场，预装正确的初始布置</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ascii="宋体" w:hAnsi="宋体" w:eastAsia="宋体" w:cs="宋体"/>
          <w:color w:val="auto"/>
          <w:sz w:val="24"/>
          <w:szCs w:val="24"/>
        </w:rPr>
        <w:t>7.2 机器人的展开尺寸会受到限制</w:t>
      </w:r>
      <w:r>
        <w:rPr>
          <w:rFonts w:hint="eastAsia" w:ascii="宋体" w:hAnsi="宋体" w:eastAsia="宋体" w:cs="宋体"/>
          <w:color w:val="auto"/>
          <w:sz w:val="24"/>
          <w:szCs w:val="24"/>
        </w:rPr>
        <w:t>。</w:t>
      </w:r>
    </w:p>
    <w:p>
      <w:pPr>
        <w:pStyle w:val="6"/>
        <w:spacing w:line="360" w:lineRule="auto"/>
        <w:ind w:left="480" w:right="372" w:rightChars="169" w:firstLine="408" w:firstLineChars="200"/>
        <w:jc w:val="both"/>
        <w:rPr>
          <w:rFonts w:cs="宋体" w:asciiTheme="minorEastAsia" w:hAnsiTheme="minorEastAsia" w:eastAsiaTheme="minorEastAsia"/>
          <w:iCs/>
          <w:color w:val="auto"/>
          <w:spacing w:val="-3"/>
          <w:sz w:val="21"/>
          <w:szCs w:val="21"/>
        </w:rPr>
      </w:pPr>
      <w:r>
        <w:rPr>
          <w:rFonts w:hint="eastAsia" w:cs="宋体" w:asciiTheme="minorEastAsia" w:hAnsiTheme="minorEastAsia" w:eastAsiaTheme="minorEastAsia"/>
          <w:iCs/>
          <w:color w:val="auto"/>
          <w:spacing w:val="-3"/>
          <w:sz w:val="21"/>
          <w:szCs w:val="21"/>
        </w:rPr>
        <w:t>根据规定，在赛局开始时，每台机器人的体积须小于</w:t>
      </w:r>
      <w:r>
        <w:rPr>
          <w:rFonts w:cs="宋体" w:asciiTheme="minorEastAsia" w:hAnsiTheme="minorEastAsia" w:eastAsiaTheme="minorEastAsia"/>
          <w:iCs/>
          <w:color w:val="auto"/>
          <w:spacing w:val="-3"/>
          <w:sz w:val="21"/>
          <w:szCs w:val="21"/>
        </w:rPr>
        <w:t>18”(457.2mm)×18”(457.2mm)×18” (457.2mm)的立体空间。赛局开始后，机器人可以展开，但赛局中的任意时刻机器人的水平尺寸都不得超过36”（914.4mm），见图 25</w:t>
      </w:r>
      <w:r>
        <w:rPr>
          <w:rFonts w:hint="eastAsia" w:cs="宋体" w:asciiTheme="minorEastAsia" w:hAnsiTheme="minorEastAsia" w:eastAsiaTheme="minorEastAsia"/>
          <w:iCs/>
          <w:color w:val="auto"/>
          <w:spacing w:val="-3"/>
          <w:sz w:val="21"/>
          <w:szCs w:val="21"/>
        </w:rPr>
        <w:t>。</w:t>
      </w:r>
    </w:p>
    <w:p>
      <w:pPr>
        <w:pStyle w:val="6"/>
        <w:spacing w:line="360" w:lineRule="auto"/>
        <w:ind w:right="372" w:rightChars="169"/>
        <w:jc w:val="center"/>
        <w:rPr>
          <w:iCs/>
          <w:color w:val="auto"/>
          <w:sz w:val="18"/>
          <w:szCs w:val="18"/>
        </w:rPr>
      </w:pPr>
      <w:r>
        <w:rPr>
          <w:iCs/>
          <w:color w:val="auto"/>
          <w:sz w:val="18"/>
          <w:szCs w:val="18"/>
          <w:lang w:bidi="ar-SA"/>
        </w:rPr>
        <w:drawing>
          <wp:inline distT="0" distB="0" distL="0" distR="0">
            <wp:extent cx="4114165" cy="2176145"/>
            <wp:effectExtent l="0" t="0" r="635" b="0"/>
            <wp:docPr id="1165" name="image39.jpeg"/>
            <wp:cNvGraphicFramePr/>
            <a:graphic xmlns:a="http://schemas.openxmlformats.org/drawingml/2006/main">
              <a:graphicData uri="http://schemas.openxmlformats.org/drawingml/2006/picture">
                <pic:pic xmlns:pic="http://schemas.openxmlformats.org/drawingml/2006/picture">
                  <pic:nvPicPr>
                    <pic:cNvPr id="1165" name="image39.jpeg"/>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114165" cy="2176145"/>
                    </a:xfrm>
                    <a:prstGeom prst="rect">
                      <a:avLst/>
                    </a:prstGeom>
                  </pic:spPr>
                </pic:pic>
              </a:graphicData>
            </a:graphic>
          </wp:inline>
        </w:drawing>
      </w:r>
    </w:p>
    <w:p>
      <w:pPr>
        <w:spacing w:line="360" w:lineRule="auto"/>
        <w:ind w:left="643" w:right="372" w:rightChars="169"/>
        <w:jc w:val="center"/>
        <w:rPr>
          <w:bCs/>
          <w:iCs/>
          <w:color w:val="auto"/>
          <w:sz w:val="18"/>
          <w:szCs w:val="18"/>
        </w:rPr>
      </w:pPr>
      <w:r>
        <w:rPr>
          <w:bCs/>
          <w:iCs/>
          <w:color w:val="auto"/>
          <w:sz w:val="18"/>
          <w:szCs w:val="18"/>
        </w:rPr>
        <w:t>图 25 合规及违规的“点对点”的展开尺寸示例</w:t>
      </w:r>
    </w:p>
    <w:p>
      <w:pPr>
        <w:pStyle w:val="6"/>
        <w:spacing w:line="360" w:lineRule="auto"/>
        <w:ind w:left="480" w:right="372" w:rightChars="169" w:firstLine="410" w:firstLineChars="200"/>
        <w:jc w:val="both"/>
        <w:rPr>
          <w:rFonts w:cs="宋体" w:asciiTheme="minorEastAsia" w:hAnsiTheme="minorEastAsia" w:eastAsiaTheme="minorEastAsia"/>
          <w:iCs/>
          <w:color w:val="auto"/>
          <w:spacing w:val="-3"/>
          <w:sz w:val="21"/>
          <w:szCs w:val="21"/>
        </w:rPr>
      </w:pPr>
      <w:r>
        <w:rPr>
          <w:rFonts w:hint="eastAsia" w:cs="宋体" w:asciiTheme="minorEastAsia" w:hAnsiTheme="minorEastAsia" w:eastAsiaTheme="minorEastAsia"/>
          <w:b/>
          <w:bCs/>
          <w:iCs/>
          <w:color w:val="auto"/>
          <w:spacing w:val="-3"/>
          <w:sz w:val="21"/>
          <w:szCs w:val="21"/>
        </w:rPr>
        <w:t>注</w:t>
      </w:r>
      <w:r>
        <w:rPr>
          <w:rFonts w:cs="宋体" w:asciiTheme="minorEastAsia" w:hAnsiTheme="minorEastAsia" w:eastAsiaTheme="minorEastAsia"/>
          <w:b/>
          <w:bCs/>
          <w:iCs/>
          <w:color w:val="auto"/>
          <w:spacing w:val="-3"/>
          <w:sz w:val="21"/>
          <w:szCs w:val="21"/>
        </w:rPr>
        <w:t xml:space="preserve"> 1：</w:t>
      </w:r>
      <w:r>
        <w:rPr>
          <w:rFonts w:cs="宋体" w:asciiTheme="minorEastAsia" w:hAnsiTheme="minorEastAsia" w:eastAsiaTheme="minorEastAsia"/>
          <w:iCs/>
          <w:color w:val="auto"/>
          <w:spacing w:val="-3"/>
          <w:sz w:val="21"/>
          <w:szCs w:val="21"/>
        </w:rPr>
        <w:t>此规定是点对点的直线水平尺寸限制，测量的是展开的机器人，不是三维空间，如果机器人翻倒，它不会随机器人“旋转”。</w:t>
      </w:r>
    </w:p>
    <w:p>
      <w:pPr>
        <w:pStyle w:val="6"/>
        <w:spacing w:line="360" w:lineRule="auto"/>
        <w:ind w:left="480" w:right="372" w:rightChars="169" w:firstLine="410" w:firstLineChars="200"/>
        <w:jc w:val="both"/>
        <w:rPr>
          <w:rFonts w:cs="宋体" w:asciiTheme="minorEastAsia" w:hAnsiTheme="minorEastAsia" w:eastAsiaTheme="minorEastAsia"/>
          <w:iCs/>
          <w:color w:val="auto"/>
          <w:spacing w:val="-3"/>
          <w:sz w:val="21"/>
          <w:szCs w:val="21"/>
        </w:rPr>
      </w:pPr>
      <w:r>
        <w:rPr>
          <w:rFonts w:hint="eastAsia" w:cs="宋体" w:asciiTheme="minorEastAsia" w:hAnsiTheme="minorEastAsia" w:eastAsiaTheme="minorEastAsia"/>
          <w:b/>
          <w:bCs/>
          <w:iCs/>
          <w:color w:val="auto"/>
          <w:spacing w:val="-3"/>
          <w:sz w:val="21"/>
          <w:szCs w:val="21"/>
        </w:rPr>
        <w:t>注</w:t>
      </w:r>
      <w:r>
        <w:rPr>
          <w:rFonts w:cs="宋体" w:asciiTheme="minorEastAsia" w:hAnsiTheme="minorEastAsia" w:eastAsiaTheme="minorEastAsia"/>
          <w:b/>
          <w:bCs/>
          <w:iCs/>
          <w:color w:val="auto"/>
          <w:spacing w:val="-3"/>
          <w:sz w:val="21"/>
          <w:szCs w:val="21"/>
        </w:rPr>
        <w:t xml:space="preserve"> 2：</w:t>
      </w:r>
      <w:r>
        <w:rPr>
          <w:rFonts w:cs="宋体" w:asciiTheme="minorEastAsia" w:hAnsiTheme="minorEastAsia" w:eastAsiaTheme="minorEastAsia"/>
          <w:iCs/>
          <w:color w:val="auto"/>
          <w:spacing w:val="-3"/>
          <w:sz w:val="21"/>
          <w:szCs w:val="21"/>
        </w:rPr>
        <w:t xml:space="preserve">如果不确定某台机器人是否瞬间展开超出此限制，主裁判可以在赛后要求赛队再次展示当时的状态， </w:t>
      </w:r>
      <w:r>
        <w:rPr>
          <w:rFonts w:hint="eastAsia" w:cs="宋体" w:asciiTheme="minorEastAsia" w:hAnsiTheme="minorEastAsia" w:eastAsiaTheme="minorEastAsia"/>
          <w:iCs/>
          <w:color w:val="auto"/>
          <w:spacing w:val="-3"/>
          <w:sz w:val="21"/>
          <w:szCs w:val="21"/>
        </w:rPr>
        <w:t>并使用卷尺、</w:t>
      </w:r>
      <w:r>
        <w:rPr>
          <w:rFonts w:cs="宋体" w:asciiTheme="minorEastAsia" w:hAnsiTheme="minorEastAsia" w:eastAsiaTheme="minorEastAsia"/>
          <w:iCs/>
          <w:color w:val="auto"/>
          <w:spacing w:val="-3"/>
          <w:sz w:val="21"/>
          <w:szCs w:val="21"/>
        </w:rPr>
        <w:t xml:space="preserve">VRC </w:t>
      </w:r>
      <w:r>
        <w:rPr>
          <w:rFonts w:hint="eastAsia" w:cs="宋体" w:asciiTheme="minorEastAsia" w:hAnsiTheme="minorEastAsia" w:eastAsiaTheme="minorEastAsia"/>
          <w:iCs/>
          <w:color w:val="auto"/>
          <w:spacing w:val="-3"/>
          <w:sz w:val="21"/>
          <w:szCs w:val="21"/>
        </w:rPr>
        <w:t>尺寸测量工具或其他线性测量设备检查机器人是否合规。</w:t>
      </w:r>
    </w:p>
    <w:p>
      <w:pPr>
        <w:pStyle w:val="6"/>
        <w:spacing w:line="360" w:lineRule="auto"/>
        <w:ind w:left="480" w:right="372" w:rightChars="169" w:firstLine="408" w:firstLineChars="200"/>
        <w:jc w:val="both"/>
        <w:rPr>
          <w:rFonts w:cs="宋体" w:asciiTheme="minorEastAsia" w:hAnsiTheme="minorEastAsia" w:eastAsiaTheme="minorEastAsia"/>
          <w:iCs/>
          <w:color w:val="auto"/>
          <w:spacing w:val="-3"/>
          <w:sz w:val="21"/>
          <w:szCs w:val="21"/>
        </w:rPr>
      </w:pPr>
      <w:r>
        <w:rPr>
          <w:rFonts w:hint="eastAsia" w:cs="宋体" w:asciiTheme="minorEastAsia" w:hAnsiTheme="minorEastAsia" w:eastAsiaTheme="minorEastAsia"/>
          <w:iCs/>
          <w:color w:val="auto"/>
          <w:spacing w:val="-3"/>
          <w:sz w:val="21"/>
          <w:szCs w:val="21"/>
        </w:rPr>
        <w:t>对于以上规则的轻微违反，如果不影响赛局，会被给予警告。影响赛局的违规，将会被取消资格。对收到多次警告的赛队，主裁判可判定取消资格。</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ascii="宋体" w:hAnsi="宋体" w:eastAsia="宋体" w:cs="宋体"/>
          <w:color w:val="auto"/>
          <w:sz w:val="24"/>
          <w:szCs w:val="24"/>
        </w:rPr>
        <w:t>7.3 赛局结束阶段，平衡桥是“安全”的。</w:t>
      </w:r>
    </w:p>
    <w:p>
      <w:pPr>
        <w:spacing w:line="360" w:lineRule="auto"/>
        <w:ind w:left="480" w:right="372" w:rightChars="169" w:firstLine="420" w:firstLineChars="200"/>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最后三十（30）秒内，机器人不可接触对方联队的平衡桥。</w:t>
      </w:r>
    </w:p>
    <w:p>
      <w:pPr>
        <w:pStyle w:val="27"/>
        <w:numPr>
          <w:ilvl w:val="0"/>
          <w:numId w:val="5"/>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此定义中，接触视为通过其他机器人和得分道具的“传递”。例如，接触一个正接触对方平衡桥的对方机器人将被视为违反此规则。</w:t>
      </w:r>
    </w:p>
    <w:p>
      <w:pPr>
        <w:pStyle w:val="27"/>
        <w:numPr>
          <w:ilvl w:val="0"/>
          <w:numId w:val="5"/>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此定义中，最后三十（</w:t>
      </w:r>
      <w:r>
        <w:rPr>
          <w:rFonts w:cs="宋体" w:asciiTheme="minorEastAsia" w:hAnsiTheme="minorEastAsia" w:eastAsiaTheme="minorEastAsia"/>
          <w:iCs/>
          <w:color w:val="auto"/>
          <w:spacing w:val="-4"/>
          <w:sz w:val="21"/>
          <w:szCs w:val="21"/>
        </w:rPr>
        <w:t>30）</w:t>
      </w:r>
      <w:r>
        <w:rPr>
          <w:rFonts w:hint="eastAsia" w:cs="宋体" w:asciiTheme="minorEastAsia" w:hAnsiTheme="minorEastAsia" w:eastAsiaTheme="minorEastAsia"/>
          <w:iCs/>
          <w:color w:val="auto"/>
          <w:spacing w:val="-4"/>
          <w:sz w:val="21"/>
          <w:szCs w:val="21"/>
        </w:rPr>
        <w:t>秒内，任何正在接触本方平衡桥的机器人，只要没有违反其他规则，都将自动被视作是“判定获益方”。</w:t>
      </w:r>
      <w:r>
        <w:rPr>
          <w:rFonts w:cs="宋体" w:asciiTheme="minorEastAsia" w:hAnsiTheme="minorEastAsia" w:eastAsiaTheme="minorEastAsia"/>
          <w:iCs/>
          <w:color w:val="auto"/>
          <w:spacing w:val="-4"/>
          <w:sz w:val="21"/>
          <w:szCs w:val="21"/>
        </w:rPr>
        <w:t xml:space="preserve"> </w:t>
      </w:r>
      <w:r>
        <w:rPr>
          <w:rFonts w:hint="eastAsia" w:cs="宋体" w:asciiTheme="minorEastAsia" w:hAnsiTheme="minorEastAsia" w:eastAsiaTheme="minorEastAsia"/>
          <w:iCs/>
          <w:color w:val="auto"/>
          <w:spacing w:val="-4"/>
          <w:sz w:val="21"/>
          <w:szCs w:val="21"/>
        </w:rPr>
        <w:t>因此，无论意图如何，与该机器人的任何接触都将被视为违规。</w:t>
      </w:r>
    </w:p>
    <w:p>
      <w:pPr>
        <w:pStyle w:val="6"/>
        <w:spacing w:line="360" w:lineRule="auto"/>
        <w:ind w:left="480" w:right="372" w:rightChars="169" w:firstLine="240"/>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z w:val="21"/>
          <w:szCs w:val="21"/>
        </w:rPr>
        <w:t>根据</w:t>
      </w:r>
      <w:r>
        <w:rPr>
          <w:rFonts w:cs="宋体" w:asciiTheme="minorEastAsia" w:hAnsiTheme="minorEastAsia" w:eastAsiaTheme="minorEastAsia"/>
          <w:iCs/>
          <w:color w:val="auto"/>
          <w:sz w:val="21"/>
          <w:szCs w:val="21"/>
        </w:rPr>
        <w:t>&lt;</w:t>
      </w:r>
      <w:r>
        <w:rPr>
          <w:rFonts w:cs="宋体" w:asciiTheme="minorEastAsia" w:hAnsiTheme="minorEastAsia" w:eastAsiaTheme="minorEastAsia"/>
          <w:iCs/>
          <w:color w:val="auto"/>
          <w:sz w:val="21"/>
          <w:szCs w:val="21"/>
          <w:lang w:val="en-US"/>
        </w:rPr>
        <w:t>7.</w:t>
      </w:r>
      <w:r>
        <w:rPr>
          <w:rFonts w:cs="宋体" w:asciiTheme="minorEastAsia" w:hAnsiTheme="minorEastAsia" w:eastAsiaTheme="minorEastAsia"/>
          <w:iCs/>
          <w:color w:val="auto"/>
          <w:sz w:val="21"/>
          <w:szCs w:val="21"/>
        </w:rPr>
        <w:t>10&gt;</w:t>
      </w:r>
      <w:r>
        <w:rPr>
          <w:rFonts w:hint="eastAsia" w:cs="宋体" w:asciiTheme="minorEastAsia" w:hAnsiTheme="minorEastAsia" w:eastAsiaTheme="minorEastAsia"/>
          <w:iCs/>
          <w:color w:val="auto"/>
          <w:spacing w:val="-2"/>
          <w:sz w:val="21"/>
          <w:szCs w:val="21"/>
        </w:rPr>
        <w:t>，在最后三十</w:t>
      </w:r>
      <w:r>
        <w:rPr>
          <w:rFonts w:hint="eastAsia" w:cs="宋体" w:asciiTheme="minorEastAsia" w:hAnsiTheme="minorEastAsia" w:eastAsiaTheme="minorEastAsia"/>
          <w:iCs/>
          <w:color w:val="auto"/>
          <w:sz w:val="21"/>
          <w:szCs w:val="21"/>
        </w:rPr>
        <w:t>（</w:t>
      </w:r>
      <w:r>
        <w:rPr>
          <w:rFonts w:cs="宋体" w:asciiTheme="minorEastAsia" w:hAnsiTheme="minorEastAsia" w:eastAsiaTheme="minorEastAsia"/>
          <w:iCs/>
          <w:color w:val="auto"/>
          <w:sz w:val="21"/>
          <w:szCs w:val="21"/>
        </w:rPr>
        <w:t>30）</w:t>
      </w:r>
      <w:r>
        <w:rPr>
          <w:rFonts w:hint="eastAsia" w:cs="宋体" w:asciiTheme="minorEastAsia" w:hAnsiTheme="minorEastAsia" w:eastAsiaTheme="minorEastAsia"/>
          <w:iCs/>
          <w:color w:val="auto"/>
          <w:spacing w:val="-3"/>
          <w:sz w:val="21"/>
          <w:szCs w:val="21"/>
        </w:rPr>
        <w:t>秒内，使用得分道具接触对方的联队平衡桥，视为违反此规则。在对方联队平衡桥下方放置得分道具，使其在最后三十</w:t>
      </w:r>
      <w:r>
        <w:rPr>
          <w:rFonts w:hint="eastAsia" w:cs="宋体" w:asciiTheme="minorEastAsia" w:hAnsiTheme="minorEastAsia" w:eastAsiaTheme="minorEastAsia"/>
          <w:iCs/>
          <w:color w:val="auto"/>
          <w:sz w:val="21"/>
          <w:szCs w:val="21"/>
        </w:rPr>
        <w:t>（</w:t>
      </w:r>
      <w:r>
        <w:rPr>
          <w:rFonts w:cs="宋体" w:asciiTheme="minorEastAsia" w:hAnsiTheme="minorEastAsia" w:eastAsiaTheme="minorEastAsia"/>
          <w:iCs/>
          <w:color w:val="auto"/>
          <w:sz w:val="21"/>
          <w:szCs w:val="21"/>
        </w:rPr>
        <w:t>30）</w:t>
      </w:r>
      <w:r>
        <w:rPr>
          <w:rFonts w:hint="eastAsia" w:cs="宋体" w:asciiTheme="minorEastAsia" w:hAnsiTheme="minorEastAsia" w:eastAsiaTheme="minorEastAsia"/>
          <w:iCs/>
          <w:color w:val="auto"/>
          <w:spacing w:val="-3"/>
          <w:sz w:val="21"/>
          <w:szCs w:val="21"/>
        </w:rPr>
        <w:t>秒内阻碍对方联队使用平衡桥，也视为违反此规则。</w:t>
      </w:r>
    </w:p>
    <w:p>
      <w:pPr>
        <w:pStyle w:val="6"/>
        <w:spacing w:line="360" w:lineRule="auto"/>
        <w:ind w:left="480" w:right="372" w:rightChars="169" w:firstLine="240"/>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z w:val="21"/>
          <w:szCs w:val="21"/>
        </w:rPr>
        <w:t>如违反此规则但不影响赛局，如撞到平衡桥然后离开，则比赛结束时，对方联队额外获得一个高抬机器人的分值（每个联队仍只能获得最多两个高抬机器人的分值）。</w:t>
      </w:r>
    </w:p>
    <w:p>
      <w:pPr>
        <w:pStyle w:val="6"/>
        <w:spacing w:line="360" w:lineRule="auto"/>
        <w:ind w:left="480" w:right="372" w:rightChars="169" w:firstLine="240"/>
        <w:rPr>
          <w:rFonts w:cs="宋体" w:asciiTheme="minorEastAsia" w:hAnsiTheme="minorEastAsia" w:eastAsiaTheme="minorEastAsia"/>
          <w:iCs/>
          <w:color w:val="auto"/>
          <w:sz w:val="21"/>
          <w:szCs w:val="21"/>
        </w:rPr>
      </w:pPr>
      <w:r>
        <w:rPr>
          <w:rFonts w:ascii="宋体" w:hAnsi="宋体" w:eastAsia="宋体" w:cs="宋体"/>
          <w:color w:val="auto"/>
          <w:sz w:val="24"/>
          <w:szCs w:val="24"/>
        </w:rPr>
        <mc:AlternateContent>
          <mc:Choice Requires="wps">
            <w:drawing>
              <wp:anchor distT="0" distB="0" distL="0" distR="0" simplePos="0" relativeHeight="251663360" behindDoc="1" locked="0" layoutInCell="1" allowOverlap="1">
                <wp:simplePos x="0" y="0"/>
                <wp:positionH relativeFrom="page">
                  <wp:posOffset>1028700</wp:posOffset>
                </wp:positionH>
                <wp:positionV relativeFrom="paragraph">
                  <wp:posOffset>269875</wp:posOffset>
                </wp:positionV>
                <wp:extent cx="5629275" cy="1219200"/>
                <wp:effectExtent l="0" t="0" r="28575" b="19050"/>
                <wp:wrapTopAndBottom/>
                <wp:docPr id="27" name="1166"/>
                <wp:cNvGraphicFramePr/>
                <a:graphic xmlns:a="http://schemas.openxmlformats.org/drawingml/2006/main">
                  <a:graphicData uri="http://schemas.microsoft.com/office/word/2010/wordprocessingShape">
                    <wps:wsp>
                      <wps:cNvSpPr txBox="1"/>
                      <wps:spPr>
                        <a:xfrm>
                          <a:off x="0" y="0"/>
                          <a:ext cx="5629275" cy="1219200"/>
                        </a:xfrm>
                        <a:prstGeom prst="rect">
                          <a:avLst/>
                        </a:prstGeom>
                        <a:solidFill>
                          <a:srgbClr val="F6D2D4"/>
                        </a:solidFill>
                        <a:ln w="12192" cap="flat" cmpd="sng">
                          <a:solidFill>
                            <a:srgbClr val="D2242E"/>
                          </a:solidFill>
                          <a:prstDash val="solid"/>
                          <a:miter/>
                          <a:headEnd type="none" w="med" len="med"/>
                          <a:tailEnd type="none" w="med" len="med"/>
                        </a:ln>
                      </wps:spPr>
                      <wps:txbx>
                        <w:txbxContent>
                          <w:p>
                            <w:pPr>
                              <w:pStyle w:val="6"/>
                              <w:spacing w:line="360" w:lineRule="auto"/>
                              <w:ind w:left="28" w:right="97"/>
                              <w:jc w:val="both"/>
                              <w:rPr>
                                <w:rFonts w:ascii="宋体" w:hAnsi="宋体" w:eastAsia="宋体" w:cs="宋体"/>
                                <w:iCs/>
                                <w:sz w:val="21"/>
                                <w:szCs w:val="21"/>
                              </w:rPr>
                            </w:pPr>
                            <w:r>
                              <w:t>&lt;</w:t>
                            </w:r>
                            <w:r>
                              <w:rPr>
                                <w:rFonts w:hint="eastAsia" w:ascii="宋体" w:hAnsi="宋体" w:eastAsia="宋体" w:cs="宋体"/>
                                <w:iCs/>
                                <w:sz w:val="21"/>
                                <w:szCs w:val="21"/>
                                <w:lang w:val="en-US"/>
                              </w:rPr>
                              <w:t>7.3</w:t>
                            </w:r>
                            <w:r>
                              <w:rPr>
                                <w:rFonts w:hint="eastAsia" w:ascii="宋体" w:hAnsi="宋体" w:eastAsia="宋体" w:cs="宋体"/>
                                <w:iCs/>
                                <w:sz w:val="21"/>
                                <w:szCs w:val="21"/>
                              </w:rPr>
                              <w:t>&gt;的目的是禁止联队在赛局结束时直接阻止对方联队使用平衡桥。在对方联队平衡桥附近活动的赛队，尤其是在操纵得分道具时，应意识到此风险，有可能被口头警告。相反，试图举报对手违反&lt;</w:t>
                            </w:r>
                            <w:r>
                              <w:rPr>
                                <w:rFonts w:hint="eastAsia" w:ascii="宋体" w:hAnsi="宋体" w:eastAsia="宋体" w:cs="宋体"/>
                                <w:iCs/>
                                <w:sz w:val="21"/>
                                <w:szCs w:val="21"/>
                                <w:lang w:val="en-US"/>
                              </w:rPr>
                              <w:t>7.3</w:t>
                            </w:r>
                            <w:r>
                              <w:rPr>
                                <w:rFonts w:hint="eastAsia" w:ascii="宋体" w:hAnsi="宋体" w:eastAsia="宋体" w:cs="宋体"/>
                                <w:iCs/>
                                <w:sz w:val="21"/>
                                <w:szCs w:val="21"/>
                              </w:rPr>
                              <w:t>&gt;的队伍也应了解，裁判不可能在整个赛局中关注每个得分道具的准确移动路线。例如，</w:t>
                            </w:r>
                            <w:r>
                              <w:rPr>
                                <w:rFonts w:hint="eastAsia" w:ascii="宋体" w:hAnsi="宋体" w:eastAsia="宋体" w:cs="宋体"/>
                                <w:iCs/>
                                <w:color w:val="0000FF"/>
                                <w:sz w:val="21"/>
                                <w:szCs w:val="21"/>
                              </w:rPr>
                              <w:t>在标准赛局中，发现一个曲环位于平衡桥下方，将由裁判自行决定是否违反&lt;</w:t>
                            </w:r>
                            <w:r>
                              <w:rPr>
                                <w:rFonts w:hint="eastAsia" w:ascii="宋体" w:hAnsi="宋体" w:eastAsia="宋体" w:cs="宋体"/>
                                <w:iCs/>
                                <w:color w:val="0000FF"/>
                                <w:sz w:val="21"/>
                                <w:szCs w:val="21"/>
                                <w:lang w:val="en-US"/>
                              </w:rPr>
                              <w:t>7.3</w:t>
                            </w:r>
                            <w:r>
                              <w:rPr>
                                <w:rFonts w:hint="eastAsia" w:ascii="宋体" w:hAnsi="宋体" w:eastAsia="宋体" w:cs="宋体"/>
                                <w:iCs/>
                                <w:color w:val="0000FF"/>
                                <w:sz w:val="21"/>
                                <w:szCs w:val="21"/>
                              </w:rPr>
                              <w:t>&gt;</w:t>
                            </w:r>
                            <w:r>
                              <w:rPr>
                                <w:rFonts w:hint="eastAsia" w:ascii="宋体" w:hAnsi="宋体" w:eastAsia="宋体" w:cs="宋体"/>
                                <w:iCs/>
                                <w:sz w:val="21"/>
                                <w:szCs w:val="21"/>
                              </w:rPr>
                              <w:t>。</w:t>
                            </w:r>
                          </w:p>
                        </w:txbxContent>
                      </wps:txbx>
                      <wps:bodyPr wrap="square" lIns="0" tIns="0" rIns="0" bIns="0" upright="1">
                        <a:noAutofit/>
                      </wps:bodyPr>
                    </wps:wsp>
                  </a:graphicData>
                </a:graphic>
              </wp:anchor>
            </w:drawing>
          </mc:Choice>
          <mc:Fallback>
            <w:pict>
              <v:shape id="1166" o:spid="_x0000_s1026" o:spt="202" type="#_x0000_t202" style="position:absolute;left:0pt;margin-left:81pt;margin-top:21.25pt;height:96pt;width:443.25pt;mso-position-horizontal-relative:page;mso-wrap-distance-bottom:0pt;mso-wrap-distance-top:0pt;z-index:-251653120;mso-width-relative:page;mso-height-relative:page;" fillcolor="#F6D2D4" filled="t" stroked="t" coordsize="21600,21600" o:gfxdata="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KpYUtgA&#10;AAALAQAADwAAAAAAAAABACAAAAAiAAAAZHJzL2Rvd25yZXYueG1sUEsBAhQAFAAAAAgAh07iQHRH&#10;/XYfAgAAfgQAAA4AAAAAAAAAAQAgAAAAJwEAAGRycy9lMm9Eb2MueG1sUEsFBgAAAAAGAAYAWQEA&#10;ALgFAAAAAA==&#10;">
                <v:fill on="t" focussize="0,0"/>
                <v:stroke weight="0.96pt" color="#D2242E" joinstyle="miter"/>
                <v:imagedata o:title=""/>
                <o:lock v:ext="edit" aspectratio="f"/>
                <v:textbox inset="0mm,0mm,0mm,0mm">
                  <w:txbxContent>
                    <w:p>
                      <w:pPr>
                        <w:pStyle w:val="6"/>
                        <w:spacing w:line="360" w:lineRule="auto"/>
                        <w:ind w:left="28" w:right="97"/>
                        <w:jc w:val="both"/>
                        <w:rPr>
                          <w:rFonts w:ascii="宋体" w:hAnsi="宋体" w:eastAsia="宋体" w:cs="宋体"/>
                          <w:iCs/>
                          <w:sz w:val="21"/>
                          <w:szCs w:val="21"/>
                        </w:rPr>
                      </w:pPr>
                      <w:r>
                        <w:t>&lt;</w:t>
                      </w:r>
                      <w:r>
                        <w:rPr>
                          <w:rFonts w:hint="eastAsia" w:ascii="宋体" w:hAnsi="宋体" w:eastAsia="宋体" w:cs="宋体"/>
                          <w:iCs/>
                          <w:sz w:val="21"/>
                          <w:szCs w:val="21"/>
                          <w:lang w:val="en-US"/>
                        </w:rPr>
                        <w:t>7.3</w:t>
                      </w:r>
                      <w:r>
                        <w:rPr>
                          <w:rFonts w:hint="eastAsia" w:ascii="宋体" w:hAnsi="宋体" w:eastAsia="宋体" w:cs="宋体"/>
                          <w:iCs/>
                          <w:sz w:val="21"/>
                          <w:szCs w:val="21"/>
                        </w:rPr>
                        <w:t>&gt;的目的是禁止联队在赛局结束时直接阻止对方联队使用平衡桥。在对方联队平衡桥附近活动的赛队，尤其是在操纵得分道具时，应意识到此风险，有可能被口头警告。相反，试图举报对手违反&lt;</w:t>
                      </w:r>
                      <w:r>
                        <w:rPr>
                          <w:rFonts w:hint="eastAsia" w:ascii="宋体" w:hAnsi="宋体" w:eastAsia="宋体" w:cs="宋体"/>
                          <w:iCs/>
                          <w:sz w:val="21"/>
                          <w:szCs w:val="21"/>
                          <w:lang w:val="en-US"/>
                        </w:rPr>
                        <w:t>7.3</w:t>
                      </w:r>
                      <w:r>
                        <w:rPr>
                          <w:rFonts w:hint="eastAsia" w:ascii="宋体" w:hAnsi="宋体" w:eastAsia="宋体" w:cs="宋体"/>
                          <w:iCs/>
                          <w:sz w:val="21"/>
                          <w:szCs w:val="21"/>
                        </w:rPr>
                        <w:t>&gt;的队伍也应了解，裁判不可能在整个赛局中关注每个得分道具的准确移动路线。例如，</w:t>
                      </w:r>
                      <w:r>
                        <w:rPr>
                          <w:rFonts w:hint="eastAsia" w:ascii="宋体" w:hAnsi="宋体" w:eastAsia="宋体" w:cs="宋体"/>
                          <w:iCs/>
                          <w:color w:val="0000FF"/>
                          <w:sz w:val="21"/>
                          <w:szCs w:val="21"/>
                        </w:rPr>
                        <w:t>在标准赛局中，发现一个曲环位于平衡桥下方，将由裁判自行决定是否违反&lt;</w:t>
                      </w:r>
                      <w:r>
                        <w:rPr>
                          <w:rFonts w:hint="eastAsia" w:ascii="宋体" w:hAnsi="宋体" w:eastAsia="宋体" w:cs="宋体"/>
                          <w:iCs/>
                          <w:color w:val="0000FF"/>
                          <w:sz w:val="21"/>
                          <w:szCs w:val="21"/>
                          <w:lang w:val="en-US"/>
                        </w:rPr>
                        <w:t>7.3</w:t>
                      </w:r>
                      <w:r>
                        <w:rPr>
                          <w:rFonts w:hint="eastAsia" w:ascii="宋体" w:hAnsi="宋体" w:eastAsia="宋体" w:cs="宋体"/>
                          <w:iCs/>
                          <w:color w:val="0000FF"/>
                          <w:sz w:val="21"/>
                          <w:szCs w:val="21"/>
                        </w:rPr>
                        <w:t>&gt;</w:t>
                      </w:r>
                      <w:r>
                        <w:rPr>
                          <w:rFonts w:hint="eastAsia" w:ascii="宋体" w:hAnsi="宋体" w:eastAsia="宋体" w:cs="宋体"/>
                          <w:iCs/>
                          <w:sz w:val="21"/>
                          <w:szCs w:val="21"/>
                        </w:rPr>
                        <w:t>。</w:t>
                      </w:r>
                    </w:p>
                  </w:txbxContent>
                </v:textbox>
                <w10:wrap type="topAndBottom"/>
              </v:shape>
            </w:pict>
          </mc:Fallback>
        </mc:AlternateContent>
      </w:r>
      <w:r>
        <w:rPr>
          <w:rFonts w:hint="eastAsia" w:cs="宋体" w:asciiTheme="minorEastAsia" w:hAnsiTheme="minorEastAsia" w:eastAsiaTheme="minorEastAsia"/>
          <w:iCs/>
          <w:color w:val="auto"/>
          <w:sz w:val="21"/>
          <w:szCs w:val="21"/>
        </w:rPr>
        <w:t>因违反此规则而干扰比赛的，如阻止平衡桥达成平衡将被取消资格，无论此干扰是否影响赛局。</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ascii="宋体" w:hAnsi="宋体" w:eastAsia="宋体" w:cs="宋体"/>
          <w:color w:val="auto"/>
          <w:sz w:val="24"/>
          <w:szCs w:val="24"/>
        </w:rPr>
        <w:t>7.4 自动赛须远离对方联队本方区。</w:t>
      </w:r>
    </w:p>
    <w:p>
      <w:pPr>
        <w:spacing w:line="360" w:lineRule="auto"/>
        <w:ind w:left="480" w:right="372" w:rightChars="169" w:firstLine="240"/>
        <w:jc w:val="both"/>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z w:val="21"/>
          <w:szCs w:val="21"/>
        </w:rPr>
        <w:t>自动赛时段，机器人不得</w:t>
      </w:r>
      <w:r>
        <w:rPr>
          <w:rFonts w:hint="eastAsia" w:cs="宋体" w:asciiTheme="minorEastAsia" w:hAnsiTheme="minorEastAsia" w:eastAsiaTheme="minorEastAsia"/>
          <w:iCs/>
          <w:color w:val="auto"/>
          <w:sz w:val="21"/>
          <w:szCs w:val="21"/>
        </w:rPr>
        <w:t>接触完全位于对方联队本方区内的场地泡沫垫、得分道具、机器人或平衡桥。</w:t>
      </w:r>
    </w:p>
    <w:p>
      <w:pPr>
        <w:pStyle w:val="6"/>
        <w:spacing w:line="360" w:lineRule="auto"/>
        <w:ind w:left="480" w:right="372" w:rightChars="169" w:firstLine="240"/>
        <w:jc w:val="both"/>
        <w:rPr>
          <w:rFonts w:cs="宋体" w:asciiTheme="minorEastAsia" w:hAnsiTheme="minorEastAsia" w:eastAsiaTheme="minorEastAsia"/>
          <w:iCs/>
          <w:color w:val="auto"/>
          <w:sz w:val="21"/>
          <w:szCs w:val="21"/>
        </w:rPr>
      </w:pPr>
      <w:r>
        <w:rPr>
          <w:rFonts w:hint="eastAsia" w:cs="宋体" w:asciiTheme="minorEastAsia" w:hAnsiTheme="minorEastAsia" w:eastAsiaTheme="minorEastAsia"/>
          <w:b/>
          <w:bCs/>
          <w:iCs/>
          <w:color w:val="auto"/>
          <w:sz w:val="21"/>
          <w:szCs w:val="21"/>
        </w:rPr>
        <w:t>违反此规则将使对方联队获得自动时段奖励分。对方联队同时还将获得自动获胜分</w:t>
      </w:r>
      <w:r>
        <w:rPr>
          <w:rFonts w:hint="eastAsia" w:cs="宋体" w:asciiTheme="minorEastAsia" w:hAnsiTheme="minorEastAsia" w:eastAsiaTheme="minorEastAsia"/>
          <w:iCs/>
          <w:color w:val="auto"/>
          <w:sz w:val="21"/>
          <w:szCs w:val="21"/>
        </w:rPr>
        <w:t>，无论他们是否满足自动获胜分的要求。蓄意的，策略性的或极端的违规，如故意接触完全位于对方联队本方区的对方机器人，将导致取消资格。</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ascii="宋体" w:hAnsi="宋体" w:eastAsia="宋体" w:cs="宋体"/>
          <w:color w:val="auto"/>
          <w:sz w:val="24"/>
          <w:szCs w:val="24"/>
        </w:rPr>
        <w:t>7.5 自动赛进入中立区须自行承担风险。</w:t>
      </w:r>
    </w:p>
    <w:p>
      <w:pPr>
        <w:spacing w:line="360" w:lineRule="auto"/>
        <w:ind w:left="480" w:right="372" w:rightChars="169" w:firstLine="240"/>
        <w:jc w:val="both"/>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z w:val="21"/>
          <w:szCs w:val="21"/>
        </w:rPr>
        <w:t>在自动赛时段与中立区互动的任何机器人都应注意，对方的机器人也可能有同样的行为。</w:t>
      </w:r>
      <w:r>
        <w:rPr>
          <w:rFonts w:cs="宋体" w:asciiTheme="minorEastAsia" w:hAnsiTheme="minorEastAsia" w:eastAsiaTheme="minorEastAsia"/>
          <w:iCs/>
          <w:color w:val="auto"/>
          <w:sz w:val="21"/>
          <w:szCs w:val="21"/>
        </w:rPr>
        <w:t xml:space="preserve"> </w:t>
      </w:r>
    </w:p>
    <w:p>
      <w:pPr>
        <w:pStyle w:val="27"/>
        <w:numPr>
          <w:ilvl w:val="0"/>
          <w:numId w:val="6"/>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此定义中，“互动”是指以下各种情况的任意组合：触中立区的泡沫地垫。接触中立环塔。接触赛局开始时位于中立区中间的两条平行白色胶带线上的曲环。</w:t>
      </w:r>
    </w:p>
    <w:p>
      <w:pPr>
        <w:pStyle w:val="27"/>
        <w:numPr>
          <w:ilvl w:val="0"/>
          <w:numId w:val="6"/>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如果处于中立区双方的机器人相互接触，且可能导致（即损伤、纠缠、或翻倒），则与在手动控制时段发生的互动一样，如果判定以上行为是故意或恶劣的，违规的赛队将被取消该赛局资格。</w:t>
      </w:r>
    </w:p>
    <w:p>
      <w:pPr>
        <w:pStyle w:val="27"/>
        <w:numPr>
          <w:ilvl w:val="0"/>
          <w:numId w:val="6"/>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如果处于中立区双方的机器人相互接触，并且意外违反了</w:t>
      </w:r>
      <w:r>
        <w:rPr>
          <w:rFonts w:cs="宋体" w:asciiTheme="minorEastAsia" w:hAnsiTheme="minorEastAsia" w:eastAsiaTheme="minorEastAsia"/>
          <w:iCs/>
          <w:color w:val="auto"/>
          <w:spacing w:val="-4"/>
          <w:sz w:val="21"/>
          <w:szCs w:val="21"/>
        </w:rPr>
        <w:t>&lt;7.4&gt;，则双方联队均不被惩罚。</w:t>
      </w:r>
    </w:p>
    <w:p>
      <w:pPr>
        <w:pStyle w:val="27"/>
        <w:numPr>
          <w:ilvl w:val="0"/>
          <w:numId w:val="6"/>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任何蓄意的，策略性的、重复性的或极端的违反</w:t>
      </w:r>
      <w:r>
        <w:rPr>
          <w:rFonts w:cs="宋体" w:asciiTheme="minorEastAsia" w:hAnsiTheme="minorEastAsia" w:eastAsiaTheme="minorEastAsia"/>
          <w:iCs/>
          <w:color w:val="auto"/>
          <w:spacing w:val="-4"/>
          <w:sz w:val="21"/>
          <w:szCs w:val="21"/>
        </w:rPr>
        <w:t>b</w:t>
      </w:r>
      <w:r>
        <w:rPr>
          <w:rFonts w:hint="eastAsia" w:cs="宋体" w:asciiTheme="minorEastAsia" w:hAnsiTheme="minorEastAsia" w:eastAsiaTheme="minorEastAsia"/>
          <w:iCs/>
          <w:color w:val="auto"/>
          <w:spacing w:val="-4"/>
          <w:sz w:val="21"/>
          <w:szCs w:val="21"/>
        </w:rPr>
        <w:t>或</w:t>
      </w:r>
      <w:r>
        <w:rPr>
          <w:rFonts w:cs="宋体" w:asciiTheme="minorEastAsia" w:hAnsiTheme="minorEastAsia" w:eastAsiaTheme="minorEastAsia"/>
          <w:iCs/>
          <w:color w:val="auto"/>
          <w:spacing w:val="-4"/>
          <w:sz w:val="21"/>
          <w:szCs w:val="21"/>
        </w:rPr>
        <w:t>c</w:t>
      </w:r>
      <w:r>
        <w:rPr>
          <w:rFonts w:hint="eastAsia" w:cs="宋体" w:asciiTheme="minorEastAsia" w:hAnsiTheme="minorEastAsia" w:eastAsiaTheme="minorEastAsia"/>
          <w:iCs/>
          <w:color w:val="auto"/>
          <w:spacing w:val="-4"/>
          <w:sz w:val="21"/>
          <w:szCs w:val="21"/>
        </w:rPr>
        <w:t>项规则的行为，仍可能被视作违规，由主裁判最终决定。</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ascii="宋体" w:hAnsi="宋体" w:eastAsia="宋体" w:cs="宋体"/>
          <w:color w:val="auto"/>
          <w:sz w:val="24"/>
          <w:szCs w:val="24"/>
        </w:rPr>
        <w:t>7.6  联队环塔上的曲环都是 “安全”的。</w:t>
      </w:r>
    </w:p>
    <w:p>
      <w:pPr>
        <w:spacing w:line="360" w:lineRule="auto"/>
        <w:ind w:left="480" w:right="372" w:rightChars="169" w:firstLine="240"/>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z w:val="21"/>
          <w:szCs w:val="21"/>
        </w:rPr>
        <w:t>禁止使用旨在移除对方联队环塔上或内部得分曲环的策略。“蓄意策略”的示例包括但不限于：</w:t>
      </w:r>
    </w:p>
    <w:p>
      <w:pPr>
        <w:pStyle w:val="27"/>
        <w:numPr>
          <w:ilvl w:val="0"/>
          <w:numId w:val="7"/>
        </w:numPr>
        <w:tabs>
          <w:tab w:val="left" w:pos="1560"/>
          <w:tab w:val="left" w:pos="1561"/>
        </w:tabs>
        <w:spacing w:line="360" w:lineRule="auto"/>
        <w:ind w:right="372" w:rightChars="169" w:hanging="361"/>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pacing w:val="-3"/>
          <w:sz w:val="21"/>
          <w:szCs w:val="21"/>
        </w:rPr>
        <w:t>专门用于从环塔枝干“摘除”曲环的机器人的机构或行为。</w:t>
      </w:r>
    </w:p>
    <w:p>
      <w:pPr>
        <w:pStyle w:val="27"/>
        <w:numPr>
          <w:ilvl w:val="0"/>
          <w:numId w:val="7"/>
        </w:numPr>
        <w:tabs>
          <w:tab w:val="left" w:pos="1560"/>
          <w:tab w:val="left" w:pos="1561"/>
        </w:tabs>
        <w:spacing w:line="360" w:lineRule="auto"/>
        <w:ind w:right="372" w:rightChars="169" w:hanging="361"/>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pacing w:val="-3"/>
          <w:sz w:val="21"/>
          <w:szCs w:val="21"/>
        </w:rPr>
        <w:t>专门用于从环塔底座</w:t>
      </w:r>
      <w:r>
        <w:rPr>
          <w:rFonts w:cs="宋体" w:asciiTheme="minorEastAsia" w:hAnsiTheme="minorEastAsia" w:eastAsiaTheme="minorEastAsia"/>
          <w:iCs/>
          <w:color w:val="auto"/>
          <w:spacing w:val="-3"/>
          <w:sz w:val="21"/>
          <w:szCs w:val="21"/>
        </w:rPr>
        <w:t xml:space="preserve"> </w:t>
      </w:r>
      <w:r>
        <w:rPr>
          <w:rFonts w:hint="eastAsia" w:cs="宋体" w:asciiTheme="minorEastAsia" w:hAnsiTheme="minorEastAsia" w:eastAsiaTheme="minorEastAsia"/>
          <w:iCs/>
          <w:color w:val="auto"/>
          <w:spacing w:val="-3"/>
          <w:sz w:val="21"/>
          <w:szCs w:val="21"/>
        </w:rPr>
        <w:t>“挖出”曲环的机器人的机构或行为。</w:t>
      </w:r>
    </w:p>
    <w:p>
      <w:pPr>
        <w:pStyle w:val="27"/>
        <w:numPr>
          <w:ilvl w:val="0"/>
          <w:numId w:val="7"/>
        </w:numPr>
        <w:tabs>
          <w:tab w:val="left" w:pos="1560"/>
          <w:tab w:val="left" w:pos="1561"/>
        </w:tabs>
        <w:spacing w:line="360" w:lineRule="auto"/>
        <w:ind w:right="372" w:rightChars="169" w:hanging="361"/>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pacing w:val="-3"/>
          <w:sz w:val="21"/>
          <w:szCs w:val="21"/>
        </w:rPr>
        <w:t>使用“撞击”或其他行为强行操纵联队环塔以移除曲环。</w:t>
      </w:r>
    </w:p>
    <w:p>
      <w:pPr>
        <w:pStyle w:val="6"/>
        <w:spacing w:line="360" w:lineRule="auto"/>
        <w:ind w:left="480" w:right="372" w:rightChars="169" w:firstLine="187"/>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z w:val="21"/>
          <w:szCs w:val="21"/>
        </w:rPr>
        <w:t>对于以上规则的轻微违反，如果不影响赛局，会被给予警告。</w:t>
      </w:r>
      <w:r>
        <w:rPr>
          <w:rFonts w:hint="eastAsia" w:cs="宋体" w:asciiTheme="minorEastAsia" w:hAnsiTheme="minorEastAsia" w:eastAsiaTheme="minorEastAsia"/>
          <w:iCs/>
          <w:color w:val="auto"/>
          <w:sz w:val="21"/>
          <w:szCs w:val="21"/>
        </w:rPr>
        <w:t>影响赛局的违规，将会被取消资格。对收到多次警告的赛队，主裁判可判定取消资格</w:t>
      </w:r>
      <w:r>
        <w:rPr>
          <w:rFonts w:cs="宋体" w:asciiTheme="minorEastAsia" w:hAnsiTheme="minorEastAsia" w:eastAsiaTheme="minorEastAsia"/>
          <w:iCs/>
          <w:color w:val="auto"/>
          <w:sz w:val="21"/>
          <w:szCs w:val="21"/>
        </w:rPr>
        <w:t>。</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ascii="宋体" w:hAnsi="宋体" w:eastAsia="宋体" w:cs="宋体"/>
          <w:color w:val="auto"/>
          <w:sz w:val="24"/>
          <w:szCs w:val="24"/>
        </w:rPr>
        <w:t>7.7 环塔的囤积限制。</w:t>
      </w:r>
    </w:p>
    <w:p>
      <w:pPr>
        <w:pStyle w:val="6"/>
        <w:spacing w:line="360" w:lineRule="auto"/>
        <w:ind w:left="480" w:right="372" w:rightChars="169" w:firstLine="240"/>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z w:val="21"/>
          <w:szCs w:val="21"/>
        </w:rPr>
        <w:t>机器人每次不允许囤积超过</w:t>
      </w:r>
      <w:r>
        <w:rPr>
          <w:rFonts w:cs="宋体" w:asciiTheme="minorEastAsia" w:hAnsiTheme="minorEastAsia" w:eastAsiaTheme="minorEastAsia"/>
          <w:iCs/>
          <w:color w:val="auto"/>
          <w:sz w:val="21"/>
          <w:szCs w:val="21"/>
        </w:rPr>
        <w:t>1</w:t>
      </w:r>
      <w:r>
        <w:rPr>
          <w:rFonts w:hint="eastAsia" w:cs="宋体" w:asciiTheme="minorEastAsia" w:hAnsiTheme="minorEastAsia" w:eastAsiaTheme="minorEastAsia"/>
          <w:iCs/>
          <w:color w:val="auto"/>
          <w:sz w:val="21"/>
          <w:szCs w:val="21"/>
        </w:rPr>
        <w:t>个环塔。</w:t>
      </w:r>
    </w:p>
    <w:p>
      <w:pPr>
        <w:pStyle w:val="6"/>
        <w:spacing w:line="360" w:lineRule="auto"/>
        <w:ind w:left="480" w:right="372" w:rightChars="169" w:firstLine="240"/>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z w:val="21"/>
          <w:szCs w:val="21"/>
        </w:rPr>
        <w:t>对于以上规则的轻微违反，如果不影响赛局，会被给予警告。影响赛局的违规，将会被取消资格。对收到多次警告的赛队，主裁判可判定取消资格。</w:t>
      </w:r>
    </w:p>
    <w:p>
      <w:pPr>
        <w:pStyle w:val="6"/>
        <w:spacing w:line="360" w:lineRule="auto"/>
        <w:ind w:left="480" w:right="372" w:rightChars="169" w:firstLine="240"/>
        <w:rPr>
          <w:rFonts w:cs="宋体" w:asciiTheme="minorEastAsia" w:hAnsiTheme="minorEastAsia" w:eastAsiaTheme="minorEastAsia"/>
          <w:iCs/>
          <w:color w:val="auto"/>
          <w:sz w:val="21"/>
          <w:szCs w:val="21"/>
        </w:rPr>
      </w:pPr>
      <w:r>
        <w:rPr>
          <w:rFonts w:hint="eastAsia" w:cs="宋体" w:asciiTheme="minorEastAsia" w:hAnsiTheme="minorEastAsia" w:eastAsiaTheme="minorEastAsia"/>
          <w:b/>
          <w:bCs/>
          <w:iCs/>
          <w:color w:val="auto"/>
          <w:sz w:val="21"/>
          <w:szCs w:val="21"/>
        </w:rPr>
        <w:t>注：</w:t>
      </w:r>
      <w:r>
        <w:rPr>
          <w:rFonts w:hint="eastAsia" w:cs="宋体" w:asciiTheme="minorEastAsia" w:hAnsiTheme="minorEastAsia" w:eastAsiaTheme="minorEastAsia"/>
          <w:iCs/>
          <w:color w:val="auto"/>
          <w:sz w:val="21"/>
          <w:szCs w:val="21"/>
        </w:rPr>
        <w:t>囤积并非基于时间的行为（如“围困”的</w:t>
      </w:r>
      <w:r>
        <w:rPr>
          <w:rFonts w:cs="宋体" w:asciiTheme="minorEastAsia" w:hAnsiTheme="minorEastAsia" w:eastAsiaTheme="minorEastAsia"/>
          <w:iCs/>
          <w:color w:val="auto"/>
          <w:sz w:val="21"/>
          <w:szCs w:val="21"/>
        </w:rPr>
        <w:t>5</w:t>
      </w:r>
      <w:r>
        <w:rPr>
          <w:rFonts w:hint="eastAsia" w:cs="宋体" w:asciiTheme="minorEastAsia" w:hAnsiTheme="minorEastAsia" w:eastAsiaTheme="minorEastAsia"/>
          <w:iCs/>
          <w:color w:val="auto"/>
          <w:sz w:val="21"/>
          <w:szCs w:val="21"/>
        </w:rPr>
        <w:t>秒计时）。一旦将多个环塔置于联队本方区内角落的场地上，就可能有违规囤积的风险。</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ascii="宋体" w:hAnsi="宋体" w:eastAsia="宋体" w:cs="宋体"/>
          <w:color w:val="auto"/>
          <w:sz w:val="24"/>
          <w:szCs w:val="24"/>
        </w:rPr>
        <w:t>7.8 联队可在赛局任意时刻引入赛局导入曲环。</w:t>
      </w:r>
    </w:p>
    <w:p>
      <w:pPr>
        <w:pStyle w:val="6"/>
        <w:spacing w:line="360" w:lineRule="auto"/>
        <w:ind w:right="372" w:rightChars="169" w:firstLine="630" w:firstLineChars="300"/>
        <w:rPr>
          <w:rFonts w:cs="宋体" w:asciiTheme="minorEastAsia" w:hAnsiTheme="minorEastAsia" w:eastAsiaTheme="minorEastAsia"/>
          <w:iCs/>
          <w:color w:val="auto"/>
          <w:sz w:val="21"/>
          <w:szCs w:val="21"/>
        </w:rPr>
      </w:pPr>
      <w:r>
        <w:rPr>
          <w:rFonts w:hint="eastAsia" w:cs="宋体" w:asciiTheme="minorEastAsia" w:hAnsiTheme="minorEastAsia" w:eastAsiaTheme="minorEastAsia"/>
          <w:iCs/>
          <w:color w:val="auto"/>
          <w:sz w:val="21"/>
          <w:szCs w:val="21"/>
        </w:rPr>
        <w:t>此操作须遵守下列要求：</w:t>
      </w:r>
    </w:p>
    <w:p>
      <w:pPr>
        <w:pStyle w:val="27"/>
        <w:numPr>
          <w:ilvl w:val="0"/>
          <w:numId w:val="8"/>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须将赛局导入曲环轻置于联队站位前的一块灰色泡沫地垫上，即与场地围栏相接的地垫。详见图</w:t>
      </w:r>
      <w:r>
        <w:rPr>
          <w:rFonts w:cs="宋体" w:asciiTheme="minorEastAsia" w:hAnsiTheme="minorEastAsia" w:eastAsiaTheme="minorEastAsia"/>
          <w:iCs/>
          <w:color w:val="auto"/>
          <w:spacing w:val="-4"/>
          <w:sz w:val="21"/>
          <w:szCs w:val="21"/>
        </w:rPr>
        <w:t>26</w:t>
      </w:r>
      <w:r>
        <w:rPr>
          <w:rFonts w:hint="eastAsia" w:cs="宋体" w:asciiTheme="minorEastAsia" w:hAnsiTheme="minorEastAsia" w:eastAsiaTheme="minorEastAsia"/>
          <w:iCs/>
          <w:color w:val="auto"/>
          <w:spacing w:val="-4"/>
          <w:sz w:val="21"/>
          <w:szCs w:val="21"/>
        </w:rPr>
        <w:t>。</w:t>
      </w:r>
    </w:p>
    <w:p>
      <w:pPr>
        <w:pStyle w:val="27"/>
        <w:numPr>
          <w:ilvl w:val="0"/>
          <w:numId w:val="8"/>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不得将赛局导入曲环置于环塔上得分的位置。</w:t>
      </w:r>
    </w:p>
    <w:p>
      <w:pPr>
        <w:pStyle w:val="27"/>
        <w:numPr>
          <w:ilvl w:val="0"/>
          <w:numId w:val="8"/>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当赛局导入曲环接触上场选手的同时也接触机器人（任一联队的），不可被引入场地。</w:t>
      </w:r>
    </w:p>
    <w:p>
      <w:pPr>
        <w:pStyle w:val="27"/>
        <w:numPr>
          <w:ilvl w:val="0"/>
          <w:numId w:val="8"/>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赛局导入曲环须直接轻置于泡沫垫上。“投掷”、“滚动”或其他给曲环施力的方式使其离开预定的地垫，或使其违反本规则的其他内容，是不允许的。</w:t>
      </w:r>
    </w:p>
    <w:p>
      <w:pPr>
        <w:pStyle w:val="27"/>
        <w:numPr>
          <w:ilvl w:val="0"/>
          <w:numId w:val="8"/>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赛局导入曲环只允许在自动赛时段或手动控制时段引入，即禁止在两个时段之间的暂停时间或赛局开始前引入。</w:t>
      </w:r>
    </w:p>
    <w:p>
      <w:pPr>
        <w:pStyle w:val="27"/>
        <w:numPr>
          <w:ilvl w:val="0"/>
          <w:numId w:val="8"/>
        </w:numPr>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当上场选手按规定引入赛局导入曲环时，可能会短暂地越过场地围栏构成的立面。赛队的该动作应尽量迅速，同时，此过程中双方联队均应非常注意安全。</w:t>
      </w:r>
    </w:p>
    <w:p>
      <w:pPr>
        <w:pStyle w:val="27"/>
        <w:numPr>
          <w:ilvl w:val="0"/>
          <w:numId w:val="8"/>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此过程中，任一方联队的任何人一旦接触机器人，主裁判可判定其违反</w:t>
      </w:r>
      <w:r>
        <w:rPr>
          <w:rFonts w:cs="宋体" w:asciiTheme="minorEastAsia" w:hAnsiTheme="minorEastAsia" w:eastAsiaTheme="minorEastAsia"/>
          <w:iCs/>
          <w:color w:val="auto"/>
          <w:spacing w:val="-4"/>
          <w:sz w:val="21"/>
          <w:szCs w:val="21"/>
        </w:rPr>
        <w:t>&lt;7</w:t>
      </w:r>
      <w:r>
        <w:rPr>
          <w:rFonts w:hint="eastAsia" w:cs="宋体" w:asciiTheme="minorEastAsia" w:hAnsiTheme="minorEastAsia" w:eastAsiaTheme="minorEastAsia"/>
          <w:iCs/>
          <w:color w:val="auto"/>
          <w:spacing w:val="-4"/>
          <w:sz w:val="21"/>
          <w:szCs w:val="21"/>
        </w:rPr>
        <w:t>.</w:t>
      </w:r>
      <w:r>
        <w:rPr>
          <w:rFonts w:cs="宋体" w:asciiTheme="minorEastAsia" w:hAnsiTheme="minorEastAsia" w:eastAsiaTheme="minorEastAsia"/>
          <w:iCs/>
          <w:color w:val="auto"/>
          <w:spacing w:val="-4"/>
          <w:sz w:val="21"/>
          <w:szCs w:val="21"/>
        </w:rPr>
        <w:t>16&gt;和/或安全</w:t>
      </w:r>
      <w:r>
        <w:rPr>
          <w:rFonts w:hint="eastAsia" w:cs="宋体" w:asciiTheme="minorEastAsia" w:hAnsiTheme="minorEastAsia" w:eastAsiaTheme="minorEastAsia"/>
          <w:iCs/>
          <w:color w:val="auto"/>
          <w:spacing w:val="-4"/>
          <w:sz w:val="21"/>
          <w:szCs w:val="21"/>
        </w:rPr>
        <w:t>原则。</w:t>
      </w:r>
    </w:p>
    <w:p>
      <w:pPr>
        <w:pStyle w:val="6"/>
        <w:spacing w:line="360" w:lineRule="auto"/>
        <w:ind w:left="480" w:right="372" w:rightChars="169" w:firstLine="240"/>
        <w:rPr>
          <w:rFonts w:cs="宋体" w:asciiTheme="minorEastAsia" w:hAnsiTheme="minorEastAsia" w:eastAsiaTheme="minorEastAsia"/>
          <w:iCs/>
          <w:color w:val="auto"/>
          <w:sz w:val="21"/>
          <w:szCs w:val="21"/>
        </w:rPr>
      </w:pPr>
      <w:r>
        <w:rPr>
          <w:rFonts w:hint="eastAsia" w:cs="宋体" w:asciiTheme="minorEastAsia" w:hAnsiTheme="minorEastAsia" w:eastAsiaTheme="minorEastAsia"/>
          <w:b/>
          <w:iCs/>
          <w:color w:val="auto"/>
          <w:sz w:val="21"/>
          <w:szCs w:val="21"/>
        </w:rPr>
        <w:t>注：</w:t>
      </w:r>
      <w:r>
        <w:rPr>
          <w:rFonts w:hint="eastAsia" w:cs="宋体" w:asciiTheme="minorEastAsia" w:hAnsiTheme="minorEastAsia" w:eastAsiaTheme="minorEastAsia"/>
          <w:iCs/>
          <w:color w:val="auto"/>
          <w:sz w:val="21"/>
          <w:szCs w:val="21"/>
        </w:rPr>
        <w:t>对于联队在赛局中引入赛局导入曲环无强制要求，赛队不引入是可以的。</w:t>
      </w:r>
    </w:p>
    <w:p>
      <w:pPr>
        <w:pStyle w:val="6"/>
        <w:spacing w:line="360" w:lineRule="auto"/>
        <w:ind w:left="480" w:right="372" w:rightChars="169" w:firstLine="240"/>
        <w:rPr>
          <w:rFonts w:cs="宋体" w:asciiTheme="minorEastAsia" w:hAnsiTheme="minorEastAsia" w:eastAsiaTheme="minorEastAsia"/>
          <w:iCs/>
          <w:color w:val="auto"/>
          <w:sz w:val="21"/>
          <w:szCs w:val="21"/>
        </w:rPr>
      </w:pPr>
      <w:r>
        <w:rPr>
          <w:iCs/>
          <w:color w:val="auto"/>
        </w:rPr>
        <mc:AlternateContent>
          <mc:Choice Requires="wps">
            <w:drawing>
              <wp:anchor distT="0" distB="0" distL="0" distR="0" simplePos="0" relativeHeight="251661312" behindDoc="1" locked="0" layoutInCell="1" allowOverlap="1">
                <wp:simplePos x="0" y="0"/>
                <wp:positionH relativeFrom="page">
                  <wp:posOffset>1219200</wp:posOffset>
                </wp:positionH>
                <wp:positionV relativeFrom="paragraph">
                  <wp:posOffset>568960</wp:posOffset>
                </wp:positionV>
                <wp:extent cx="5163185" cy="1304925"/>
                <wp:effectExtent l="0" t="0" r="18415" b="28575"/>
                <wp:wrapTopAndBottom/>
                <wp:docPr id="30" name="1169"/>
                <wp:cNvGraphicFramePr/>
                <a:graphic xmlns:a="http://schemas.openxmlformats.org/drawingml/2006/main">
                  <a:graphicData uri="http://schemas.microsoft.com/office/word/2010/wordprocessingShape">
                    <wps:wsp>
                      <wps:cNvSpPr txBox="1"/>
                      <wps:spPr>
                        <a:xfrm>
                          <a:off x="0" y="0"/>
                          <a:ext cx="5163185" cy="1304925"/>
                        </a:xfrm>
                        <a:prstGeom prst="rect">
                          <a:avLst/>
                        </a:prstGeom>
                        <a:solidFill>
                          <a:srgbClr val="F6D2D4"/>
                        </a:solidFill>
                        <a:ln w="12192" cap="flat" cmpd="sng">
                          <a:solidFill>
                            <a:srgbClr val="D2242E"/>
                          </a:solidFill>
                          <a:prstDash val="solid"/>
                          <a:miter/>
                          <a:headEnd type="none" w="med" len="med"/>
                          <a:tailEnd type="none" w="med" len="med"/>
                        </a:ln>
                      </wps:spPr>
                      <wps:txbx>
                        <w:txbxContent>
                          <w:p>
                            <w:pPr>
                              <w:pStyle w:val="6"/>
                              <w:spacing w:line="360" w:lineRule="auto"/>
                              <w:ind w:left="480" w:right="372" w:rightChars="169"/>
                              <w:rPr>
                                <w:rFonts w:ascii="宋体" w:hAnsi="宋体" w:eastAsia="宋体" w:cs="宋体"/>
                                <w:iCs/>
                                <w:sz w:val="21"/>
                                <w:szCs w:val="21"/>
                              </w:rPr>
                            </w:pPr>
                            <w:r>
                              <w:rPr>
                                <w:rFonts w:hint="eastAsia" w:ascii="宋体" w:hAnsi="宋体" w:eastAsia="宋体" w:cs="宋体"/>
                                <w:iCs/>
                                <w:sz w:val="21"/>
                                <w:szCs w:val="21"/>
                              </w:rPr>
                              <w:t>此规则旨在禁止上场选手在该互动中用手接触任何机器人。没有明确要求引入的曲环多久后能接触机器人，或该曲环与机器人应保持的最小距离；建议赛队在引入赛局导入曲环时牢记，并尽量避免需要主裁判判定是否违反此规则、&lt;</w:t>
                            </w:r>
                            <w:r>
                              <w:rPr>
                                <w:rFonts w:hint="eastAsia" w:ascii="宋体" w:hAnsi="宋体" w:eastAsia="宋体" w:cs="宋体"/>
                                <w:iCs/>
                                <w:sz w:val="21"/>
                                <w:szCs w:val="21"/>
                                <w:lang w:val="en-US"/>
                              </w:rPr>
                              <w:t>7.16</w:t>
                            </w:r>
                            <w:r>
                              <w:rPr>
                                <w:rFonts w:hint="eastAsia" w:ascii="宋体" w:hAnsi="宋体" w:eastAsia="宋体" w:cs="宋体"/>
                                <w:iCs/>
                                <w:sz w:val="21"/>
                                <w:szCs w:val="21"/>
                              </w:rPr>
                              <w:t>&gt;的情况发生。例如 :如果对方机器人在特定的地垫上，可将赛局导入曲环引入别的地垫上。</w:t>
                            </w:r>
                          </w:p>
                        </w:txbxContent>
                      </wps:txbx>
                      <wps:bodyPr lIns="0" tIns="0" rIns="0" bIns="0" upright="1">
                        <a:noAutofit/>
                      </wps:bodyPr>
                    </wps:wsp>
                  </a:graphicData>
                </a:graphic>
              </wp:anchor>
            </w:drawing>
          </mc:Choice>
          <mc:Fallback>
            <w:pict>
              <v:shape id="1169" o:spid="_x0000_s1026" o:spt="202" type="#_x0000_t202" style="position:absolute;left:0pt;margin-left:96pt;margin-top:44.8pt;height:102.75pt;width:406.55pt;mso-position-horizontal-relative:page;mso-wrap-distance-bottom:0pt;mso-wrap-distance-top:0pt;z-index:-251655168;mso-width-relative:page;mso-height-relative:page;" fillcolor="#F6D2D4" filled="t" stroked="t" coordsize="21600,21600" o:gfxdata="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v0x2dgAAAALAQAA&#10;DwAAAAAAAAABACAAAAAiAAAAZHJzL2Rvd25yZXYueG1sUEsBAhQAFAAAAAgAh07iQIMbYd4ZAgAA&#10;cAQAAA4AAAAAAAAAAQAgAAAAJwEAAGRycy9lMm9Eb2MueG1sUEsFBgAAAAAGAAYAWQEAALIFAAAA&#10;AA==&#10;">
                <v:fill on="t" focussize="0,0"/>
                <v:stroke weight="0.96pt" color="#D2242E" joinstyle="miter"/>
                <v:imagedata o:title=""/>
                <o:lock v:ext="edit" aspectratio="f"/>
                <v:textbox inset="0mm,0mm,0mm,0mm">
                  <w:txbxContent>
                    <w:p>
                      <w:pPr>
                        <w:pStyle w:val="6"/>
                        <w:spacing w:line="360" w:lineRule="auto"/>
                        <w:ind w:left="480" w:right="372" w:rightChars="169"/>
                        <w:rPr>
                          <w:rFonts w:ascii="宋体" w:hAnsi="宋体" w:eastAsia="宋体" w:cs="宋体"/>
                          <w:iCs/>
                          <w:sz w:val="21"/>
                          <w:szCs w:val="21"/>
                        </w:rPr>
                      </w:pPr>
                      <w:r>
                        <w:rPr>
                          <w:rFonts w:hint="eastAsia" w:ascii="宋体" w:hAnsi="宋体" w:eastAsia="宋体" w:cs="宋体"/>
                          <w:iCs/>
                          <w:sz w:val="21"/>
                          <w:szCs w:val="21"/>
                        </w:rPr>
                        <w:t>此规则旨在禁止上场选手在该互动中用手接触任何机器人。没有明确要求引入的曲环多久后能接触机器人，或该曲环与机器人应保持的最小距离；建议赛队在引入赛局导入曲环时牢记，并尽量避免需要主裁判判定是否违反此规则、&lt;</w:t>
                      </w:r>
                      <w:r>
                        <w:rPr>
                          <w:rFonts w:hint="eastAsia" w:ascii="宋体" w:hAnsi="宋体" w:eastAsia="宋体" w:cs="宋体"/>
                          <w:iCs/>
                          <w:sz w:val="21"/>
                          <w:szCs w:val="21"/>
                          <w:lang w:val="en-US"/>
                        </w:rPr>
                        <w:t>7.16</w:t>
                      </w:r>
                      <w:r>
                        <w:rPr>
                          <w:rFonts w:hint="eastAsia" w:ascii="宋体" w:hAnsi="宋体" w:eastAsia="宋体" w:cs="宋体"/>
                          <w:iCs/>
                          <w:sz w:val="21"/>
                          <w:szCs w:val="21"/>
                        </w:rPr>
                        <w:t>&gt;的情况发生。例如 :如果对方机器人在特定的地垫上，可将赛局导入曲环引入别的地垫上。</w:t>
                      </w:r>
                    </w:p>
                  </w:txbxContent>
                </v:textbox>
                <w10:wrap type="topAndBottom"/>
              </v:shape>
            </w:pict>
          </mc:Fallback>
        </mc:AlternateContent>
      </w:r>
      <w:r>
        <w:rPr>
          <w:rFonts w:hint="eastAsia" w:cs="宋体" w:asciiTheme="minorEastAsia" w:hAnsiTheme="minorEastAsia" w:eastAsiaTheme="minorEastAsia"/>
          <w:iCs/>
          <w:color w:val="auto"/>
          <w:sz w:val="21"/>
          <w:szCs w:val="21"/>
        </w:rPr>
        <w:t>对于以上规则的轻微违反，如果不影响赛局，会被给予警告。影响赛局的违规，或违反</w:t>
      </w:r>
      <w:r>
        <w:rPr>
          <w:rFonts w:hint="eastAsia" w:cs="宋体" w:asciiTheme="minorEastAsia" w:hAnsiTheme="minorEastAsia" w:eastAsiaTheme="minorEastAsia"/>
          <w:iCs/>
          <w:color w:val="auto"/>
          <w:sz w:val="21"/>
          <w:szCs w:val="21"/>
          <w:lang w:val="en-US"/>
        </w:rPr>
        <w:t>安全原则</w:t>
      </w:r>
      <w:r>
        <w:rPr>
          <w:rFonts w:hint="eastAsia" w:cs="宋体" w:asciiTheme="minorEastAsia" w:hAnsiTheme="minorEastAsia" w:eastAsiaTheme="minorEastAsia"/>
          <w:iCs/>
          <w:color w:val="auto"/>
          <w:sz w:val="21"/>
          <w:szCs w:val="21"/>
        </w:rPr>
        <w:t>，将会被取消资格。对收到多次警告的赛队，主裁判可判定取消资格。</w:t>
      </w:r>
    </w:p>
    <w:p>
      <w:pPr>
        <w:pStyle w:val="6"/>
        <w:spacing w:line="360" w:lineRule="auto"/>
        <w:ind w:right="372" w:rightChars="169"/>
        <w:rPr>
          <w:iCs/>
          <w:color w:val="auto"/>
          <w:sz w:val="9"/>
        </w:rPr>
      </w:pPr>
    </w:p>
    <w:p>
      <w:pPr>
        <w:pStyle w:val="6"/>
        <w:spacing w:line="360" w:lineRule="auto"/>
        <w:ind w:right="372" w:rightChars="169"/>
        <w:jc w:val="center"/>
        <w:rPr>
          <w:b/>
          <w:bCs/>
          <w:iCs/>
          <w:color w:val="auto"/>
          <w:sz w:val="20"/>
          <w:shd w:val="clear" w:color="auto" w:fill="FFFFFF"/>
        </w:rPr>
      </w:pPr>
      <w:r>
        <w:rPr>
          <w:b/>
          <w:bCs/>
          <w:iCs/>
          <w:color w:val="auto"/>
          <w:lang w:bidi="ar-SA"/>
        </w:rPr>
        <w:drawing>
          <wp:inline distT="0" distB="0" distL="0" distR="0">
            <wp:extent cx="3481705" cy="2258695"/>
            <wp:effectExtent l="0" t="0" r="4445" b="8255"/>
            <wp:docPr id="1170" name="image40.jpeg"/>
            <wp:cNvGraphicFramePr/>
            <a:graphic xmlns:a="http://schemas.openxmlformats.org/drawingml/2006/main">
              <a:graphicData uri="http://schemas.openxmlformats.org/drawingml/2006/picture">
                <pic:pic xmlns:pic="http://schemas.openxmlformats.org/drawingml/2006/picture">
                  <pic:nvPicPr>
                    <pic:cNvPr id="1170" name="image40.jpeg"/>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81705" cy="2258695"/>
                    </a:xfrm>
                    <a:prstGeom prst="rect">
                      <a:avLst/>
                    </a:prstGeom>
                  </pic:spPr>
                </pic:pic>
              </a:graphicData>
            </a:graphic>
          </wp:inline>
        </w:drawing>
      </w:r>
    </w:p>
    <w:p>
      <w:pPr>
        <w:pStyle w:val="6"/>
        <w:spacing w:line="360" w:lineRule="auto"/>
        <w:ind w:right="372" w:rightChars="169"/>
        <w:jc w:val="center"/>
        <w:rPr>
          <w:iCs/>
          <w:color w:val="auto"/>
          <w:sz w:val="20"/>
        </w:rPr>
      </w:pPr>
      <w:r>
        <w:rPr>
          <w:iCs/>
          <w:color w:val="auto"/>
          <w:sz w:val="20"/>
          <w:shd w:val="clear" w:color="auto" w:fill="FFFFFF"/>
        </w:rPr>
        <w:t>图26 可引入赛局导入曲环的地垫</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ascii="宋体" w:hAnsi="宋体" w:eastAsia="宋体" w:cs="宋体"/>
          <w:color w:val="auto"/>
          <w:sz w:val="24"/>
          <w:szCs w:val="24"/>
        </w:rPr>
        <w:t xml:space="preserve">7.9 </w:t>
      </w:r>
      <w:r>
        <w:rPr>
          <w:rFonts w:hint="eastAsia" w:ascii="宋体" w:hAnsi="宋体" w:eastAsia="宋体" w:cs="宋体"/>
          <w:color w:val="auto"/>
          <w:sz w:val="24"/>
          <w:szCs w:val="24"/>
        </w:rPr>
        <w:t>保持得分道具在场地内。</w:t>
      </w:r>
    </w:p>
    <w:p>
      <w:pPr>
        <w:pStyle w:val="6"/>
        <w:spacing w:line="360" w:lineRule="auto"/>
        <w:ind w:left="480" w:right="372" w:rightChars="169" w:firstLine="240"/>
        <w:rPr>
          <w:rFonts w:ascii="宋体" w:hAnsi="宋体" w:eastAsia="宋体" w:cs="宋体"/>
          <w:iCs/>
          <w:color w:val="auto"/>
          <w:sz w:val="21"/>
          <w:szCs w:val="21"/>
        </w:rPr>
      </w:pPr>
      <w:r>
        <w:rPr>
          <w:rFonts w:hint="eastAsia" w:ascii="宋体" w:hAnsi="宋体" w:eastAsia="宋体" w:cs="宋体"/>
          <w:b/>
          <w:iCs/>
          <w:color w:val="auto"/>
          <w:sz w:val="21"/>
          <w:szCs w:val="21"/>
        </w:rPr>
        <w:t xml:space="preserve"> </w:t>
      </w:r>
      <w:r>
        <w:rPr>
          <w:rFonts w:hint="eastAsia" w:ascii="宋体" w:hAnsi="宋体" w:eastAsia="宋体" w:cs="宋体"/>
          <w:iCs/>
          <w:color w:val="auto"/>
          <w:sz w:val="21"/>
          <w:szCs w:val="21"/>
        </w:rPr>
        <w:t>赛队不允许蓄意地将得分道具移出场地。虽然得分道具可能偶然离开场地，但蓄意或反复地这样做会视为违反此规则。赛局过程中，得分道具偶然或被蓄意离开场地，将返回到场地上距离其离开场地处最近的位置。裁判会在其空闲并且认为安全的时候，将得分道具放回场地。</w:t>
      </w:r>
    </w:p>
    <w:p>
      <w:pPr>
        <w:pStyle w:val="6"/>
        <w:spacing w:line="360" w:lineRule="auto"/>
        <w:ind w:left="480" w:right="372" w:rightChars="169" w:firstLine="240"/>
        <w:rPr>
          <w:rFonts w:ascii="宋体" w:hAnsi="宋体" w:eastAsia="宋体" w:cs="宋体"/>
          <w:iCs/>
          <w:color w:val="auto"/>
          <w:sz w:val="21"/>
          <w:szCs w:val="21"/>
        </w:rPr>
      </w:pPr>
      <w:r>
        <w:rPr>
          <w:rFonts w:hint="eastAsia" w:ascii="宋体" w:hAnsi="宋体" w:eastAsia="宋体" w:cs="宋体"/>
          <w:iCs/>
          <w:color w:val="auto"/>
          <w:sz w:val="21"/>
          <w:szCs w:val="21"/>
        </w:rPr>
        <mc:AlternateContent>
          <mc:Choice Requires="wps">
            <w:drawing>
              <wp:anchor distT="0" distB="0" distL="0" distR="0" simplePos="0" relativeHeight="251662336" behindDoc="1" locked="0" layoutInCell="1" allowOverlap="1">
                <wp:simplePos x="0" y="0"/>
                <wp:positionH relativeFrom="page">
                  <wp:posOffset>1120775</wp:posOffset>
                </wp:positionH>
                <wp:positionV relativeFrom="paragraph">
                  <wp:posOffset>641985</wp:posOffset>
                </wp:positionV>
                <wp:extent cx="5309235" cy="542925"/>
                <wp:effectExtent l="0" t="0" r="24765" b="28575"/>
                <wp:wrapTopAndBottom/>
                <wp:docPr id="31" name="1171"/>
                <wp:cNvGraphicFramePr/>
                <a:graphic xmlns:a="http://schemas.openxmlformats.org/drawingml/2006/main">
                  <a:graphicData uri="http://schemas.microsoft.com/office/word/2010/wordprocessingShape">
                    <wps:wsp>
                      <wps:cNvSpPr txBox="1"/>
                      <wps:spPr>
                        <a:xfrm>
                          <a:off x="0" y="0"/>
                          <a:ext cx="5309235" cy="542925"/>
                        </a:xfrm>
                        <a:prstGeom prst="rect">
                          <a:avLst/>
                        </a:prstGeom>
                        <a:solidFill>
                          <a:srgbClr val="F6D2D4"/>
                        </a:solidFill>
                        <a:ln w="12192" cap="flat" cmpd="sng">
                          <a:solidFill>
                            <a:srgbClr val="D2242E"/>
                          </a:solidFill>
                          <a:prstDash val="solid"/>
                          <a:miter/>
                          <a:headEnd type="none" w="med" len="med"/>
                          <a:tailEnd type="none" w="med" len="med"/>
                        </a:ln>
                      </wps:spPr>
                      <wps:txbx>
                        <w:txbxContent>
                          <w:p>
                            <w:pPr>
                              <w:spacing w:line="360" w:lineRule="auto"/>
                              <w:ind w:left="480" w:right="372" w:rightChars="169"/>
                              <w:rPr>
                                <w:rFonts w:ascii="宋体" w:hAnsi="宋体" w:eastAsia="宋体" w:cs="宋体"/>
                                <w:iCs/>
                                <w:sz w:val="21"/>
                                <w:szCs w:val="21"/>
                              </w:rPr>
                            </w:pPr>
                            <w:r>
                              <w:rPr>
                                <w:rFonts w:hint="eastAsia" w:ascii="宋体" w:hAnsi="宋体" w:eastAsia="宋体" w:cs="宋体"/>
                                <w:iCs/>
                                <w:sz w:val="21"/>
                                <w:szCs w:val="21"/>
                              </w:rPr>
                              <w:t>如果环塔离开场地，任何环塔底座内或环塔枝干上得分的曲环都将以非得分的状态放回至跟它们离开场地的位置最近的地垫上。</w:t>
                            </w:r>
                          </w:p>
                        </w:txbxContent>
                      </wps:txbx>
                      <wps:bodyPr lIns="0" tIns="0" rIns="0" bIns="0" upright="1">
                        <a:noAutofit/>
                      </wps:bodyPr>
                    </wps:wsp>
                  </a:graphicData>
                </a:graphic>
              </wp:anchor>
            </w:drawing>
          </mc:Choice>
          <mc:Fallback>
            <w:pict>
              <v:shape id="1171" o:spid="_x0000_s1026" o:spt="202" type="#_x0000_t202" style="position:absolute;left:0pt;margin-left:88.25pt;margin-top:50.55pt;height:42.75pt;width:418.05pt;mso-position-horizontal-relative:page;mso-wrap-distance-bottom:0pt;mso-wrap-distance-top:0pt;z-index:-251654144;mso-width-relative:page;mso-height-relative:page;" fillcolor="#F6D2D4" filled="t" stroked="t" coordsize="21600,21600" o:gfxdata="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f1TI1wAAAAwBAAAP&#10;AAAAAAAAAAEAIAAAACIAAABkcnMvZG93bnJldi54bWxQSwECFAAUAAAACACHTuJAQYtzKxkCAABv&#10;BAAADgAAAAAAAAABACAAAAAmAQAAZHJzL2Uyb0RvYy54bWxQSwUGAAAAAAYABgBZAQAAsQUAAAAA&#10;">
                <v:fill on="t" focussize="0,0"/>
                <v:stroke weight="0.96pt" color="#D2242E" joinstyle="miter"/>
                <v:imagedata o:title=""/>
                <o:lock v:ext="edit" aspectratio="f"/>
                <v:textbox inset="0mm,0mm,0mm,0mm">
                  <w:txbxContent>
                    <w:p>
                      <w:pPr>
                        <w:spacing w:line="360" w:lineRule="auto"/>
                        <w:ind w:left="480" w:right="372" w:rightChars="169"/>
                        <w:rPr>
                          <w:rFonts w:ascii="宋体" w:hAnsi="宋体" w:eastAsia="宋体" w:cs="宋体"/>
                          <w:iCs/>
                          <w:sz w:val="21"/>
                          <w:szCs w:val="21"/>
                        </w:rPr>
                      </w:pPr>
                      <w:r>
                        <w:rPr>
                          <w:rFonts w:hint="eastAsia" w:ascii="宋体" w:hAnsi="宋体" w:eastAsia="宋体" w:cs="宋体"/>
                          <w:iCs/>
                          <w:sz w:val="21"/>
                          <w:szCs w:val="21"/>
                        </w:rPr>
                        <w:t>如果环塔离开场地，任何环塔底座内或环塔枝干上得分的曲环都将以非得分的状态放回至跟它们离开场地的位置最近的地垫上。</w:t>
                      </w:r>
                    </w:p>
                  </w:txbxContent>
                </v:textbox>
                <w10:wrap type="topAndBottom"/>
              </v:shape>
            </w:pict>
          </mc:Fallback>
        </mc:AlternateContent>
      </w:r>
      <w:r>
        <w:rPr>
          <w:rFonts w:hint="eastAsia" w:ascii="宋体" w:hAnsi="宋体" w:eastAsia="宋体" w:cs="宋体"/>
          <w:iCs/>
          <w:color w:val="auto"/>
          <w:sz w:val="21"/>
          <w:szCs w:val="21"/>
        </w:rPr>
        <w:t>对于以上规则的轻微违反，如果不影响赛局，会被给予警告。影响赛局的违规，将会被取消资格。对收到多次警告的赛队，主裁判可判定取消资格。</w:t>
      </w:r>
    </w:p>
    <w:p>
      <w:pPr>
        <w:pStyle w:val="6"/>
        <w:spacing w:line="360" w:lineRule="auto"/>
        <w:ind w:right="372" w:rightChars="169"/>
        <w:rPr>
          <w:rFonts w:ascii="宋体" w:hAnsi="宋体" w:eastAsia="宋体" w:cs="宋体"/>
          <w:iCs/>
          <w:color w:val="auto"/>
          <w:sz w:val="21"/>
          <w:szCs w:val="21"/>
        </w:rPr>
      </w:pPr>
      <w:r>
        <w:rPr>
          <w:rFonts w:hint="eastAsia" w:ascii="宋体" w:hAnsi="宋体" w:eastAsia="宋体" w:cs="宋体"/>
          <w:b/>
          <w:iCs/>
          <w:color w:val="auto"/>
          <w:sz w:val="21"/>
          <w:szCs w:val="21"/>
        </w:rPr>
        <w:t>　　注：</w:t>
      </w:r>
      <w:r>
        <w:rPr>
          <w:rFonts w:hint="eastAsia" w:ascii="宋体" w:hAnsi="宋体" w:eastAsia="宋体" w:cs="宋体"/>
          <w:iCs/>
          <w:color w:val="auto"/>
          <w:sz w:val="21"/>
          <w:szCs w:val="21"/>
        </w:rPr>
        <w:t>赛局最后的 30 秒内，</w:t>
      </w:r>
    </w:p>
    <w:p>
      <w:pPr>
        <w:pStyle w:val="27"/>
        <w:numPr>
          <w:ilvl w:val="0"/>
          <w:numId w:val="1"/>
        </w:numPr>
        <w:tabs>
          <w:tab w:val="left" w:pos="1200"/>
          <w:tab w:val="left" w:pos="1201"/>
        </w:tabs>
        <w:spacing w:line="360" w:lineRule="auto"/>
        <w:ind w:right="372" w:rightChars="169"/>
        <w:rPr>
          <w:rFonts w:ascii="宋体" w:hAnsi="宋体" w:eastAsia="宋体" w:cs="宋体"/>
          <w:iCs/>
          <w:color w:val="auto"/>
          <w:sz w:val="21"/>
          <w:szCs w:val="21"/>
        </w:rPr>
      </w:pPr>
      <w:r>
        <w:rPr>
          <w:rFonts w:hint="eastAsia" w:ascii="宋体" w:hAnsi="宋体" w:eastAsia="宋体" w:cs="宋体"/>
          <w:iCs/>
          <w:color w:val="auto"/>
          <w:spacing w:val="-3"/>
          <w:sz w:val="21"/>
          <w:szCs w:val="21"/>
        </w:rPr>
        <w:t>任何离开场地的得分道具都不再返回。</w:t>
      </w:r>
    </w:p>
    <w:p>
      <w:pPr>
        <w:pStyle w:val="27"/>
        <w:numPr>
          <w:ilvl w:val="0"/>
          <w:numId w:val="1"/>
        </w:numPr>
        <w:tabs>
          <w:tab w:val="left" w:pos="1200"/>
          <w:tab w:val="left" w:pos="1201"/>
        </w:tabs>
        <w:spacing w:line="360" w:lineRule="auto"/>
        <w:ind w:right="372" w:rightChars="169"/>
        <w:rPr>
          <w:rFonts w:ascii="宋体" w:hAnsi="宋体" w:eastAsia="宋体" w:cs="宋体"/>
          <w:iCs/>
          <w:color w:val="auto"/>
          <w:sz w:val="21"/>
          <w:szCs w:val="21"/>
        </w:rPr>
      </w:pPr>
      <w:r>
        <w:rPr>
          <w:rFonts w:hint="eastAsia" w:ascii="宋体" w:hAnsi="宋体" w:eastAsia="宋体" w:cs="宋体"/>
          <w:iCs/>
          <w:color w:val="auto"/>
          <w:spacing w:val="-3"/>
          <w:sz w:val="21"/>
          <w:szCs w:val="21"/>
        </w:rPr>
        <w:t>如得分道具离开场地时</w:t>
      </w:r>
      <w:r>
        <w:rPr>
          <w:rFonts w:hint="eastAsia" w:ascii="宋体" w:hAnsi="宋体" w:eastAsia="宋体" w:cs="宋体"/>
          <w:iCs/>
          <w:color w:val="auto"/>
          <w:sz w:val="21"/>
          <w:szCs w:val="21"/>
        </w:rPr>
        <w:t>（</w:t>
      </w:r>
      <w:r>
        <w:rPr>
          <w:rFonts w:hint="eastAsia" w:ascii="宋体" w:hAnsi="宋体" w:eastAsia="宋体" w:cs="宋体"/>
          <w:iCs/>
          <w:color w:val="auto"/>
          <w:spacing w:val="-1"/>
          <w:sz w:val="21"/>
          <w:szCs w:val="21"/>
        </w:rPr>
        <w:t>由主裁判判定</w:t>
      </w:r>
      <w:r>
        <w:rPr>
          <w:rFonts w:hint="eastAsia" w:ascii="宋体" w:hAnsi="宋体" w:eastAsia="宋体" w:cs="宋体"/>
          <w:iCs/>
          <w:color w:val="auto"/>
          <w:sz w:val="21"/>
          <w:szCs w:val="21"/>
        </w:rPr>
        <w:t>）</w:t>
      </w:r>
      <w:r>
        <w:rPr>
          <w:rFonts w:hint="eastAsia" w:ascii="宋体" w:hAnsi="宋体" w:eastAsia="宋体" w:cs="宋体"/>
          <w:iCs/>
          <w:color w:val="auto"/>
          <w:spacing w:val="-3"/>
          <w:sz w:val="21"/>
          <w:szCs w:val="21"/>
        </w:rPr>
        <w:t>，被上场选手、场地监督员、天花板</w:t>
      </w:r>
      <w:r>
        <w:rPr>
          <w:rFonts w:hint="eastAsia" w:ascii="宋体" w:hAnsi="宋体" w:eastAsia="宋体" w:cs="宋体"/>
          <w:iCs/>
          <w:color w:val="auto"/>
          <w:sz w:val="21"/>
          <w:szCs w:val="21"/>
        </w:rPr>
        <w:t>/</w:t>
      </w:r>
      <w:r>
        <w:rPr>
          <w:rFonts w:hint="eastAsia" w:ascii="宋体" w:hAnsi="宋体" w:eastAsia="宋体" w:cs="宋体"/>
          <w:iCs/>
          <w:color w:val="auto"/>
          <w:spacing w:val="-2"/>
          <w:sz w:val="21"/>
          <w:szCs w:val="21"/>
        </w:rPr>
        <w:t>墙壁或其他外部因素</w:t>
      </w:r>
      <w:r>
        <w:rPr>
          <w:rFonts w:hint="eastAsia" w:ascii="宋体" w:hAnsi="宋体" w:eastAsia="宋体" w:cs="宋体"/>
          <w:iCs/>
          <w:color w:val="auto"/>
          <w:spacing w:val="-3"/>
          <w:sz w:val="21"/>
          <w:szCs w:val="21"/>
        </w:rPr>
        <w:t>反弹回场地，则仍视为“离开场地”，并由记分员或主裁判将其移除。如因与上场选手接触而发生方向改变，则由主裁判判定是否适用</w:t>
      </w:r>
      <w:r>
        <w:rPr>
          <w:rFonts w:hint="eastAsia" w:ascii="宋体" w:hAnsi="宋体" w:eastAsia="宋体" w:cs="宋体"/>
          <w:iCs/>
          <w:color w:val="auto"/>
          <w:sz w:val="21"/>
          <w:szCs w:val="21"/>
        </w:rPr>
        <w:t>&lt;</w:t>
      </w:r>
      <w:r>
        <w:rPr>
          <w:rFonts w:hint="eastAsia" w:ascii="宋体" w:hAnsi="宋体" w:eastAsia="宋体" w:cs="宋体"/>
          <w:iCs/>
          <w:color w:val="auto"/>
          <w:sz w:val="21"/>
          <w:szCs w:val="21"/>
          <w:lang w:val="en-US"/>
        </w:rPr>
        <w:t>7.</w:t>
      </w:r>
      <w:r>
        <w:rPr>
          <w:rFonts w:hint="eastAsia" w:ascii="宋体" w:hAnsi="宋体" w:eastAsia="宋体" w:cs="宋体"/>
          <w:iCs/>
          <w:color w:val="auto"/>
          <w:sz w:val="21"/>
          <w:szCs w:val="21"/>
        </w:rPr>
        <w:t>9&gt;。</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hint="eastAsia" w:ascii="宋体" w:hAnsi="宋体" w:eastAsia="宋体" w:cs="宋体"/>
          <w:color w:val="auto"/>
          <w:sz w:val="24"/>
          <w:szCs w:val="24"/>
        </w:rPr>
        <w:t>7.10</w:t>
      </w:r>
      <w:r>
        <w:rPr>
          <w:rFonts w:ascii="宋体" w:hAnsi="宋体" w:eastAsia="宋体" w:cs="宋体"/>
          <w:color w:val="auto"/>
          <w:sz w:val="24"/>
          <w:szCs w:val="24"/>
        </w:rPr>
        <w:t xml:space="preserve"> </w:t>
      </w:r>
      <w:r>
        <w:rPr>
          <w:rFonts w:hint="eastAsia" w:ascii="宋体" w:hAnsi="宋体" w:eastAsia="宋体" w:cs="宋体"/>
          <w:color w:val="auto"/>
          <w:sz w:val="24"/>
          <w:szCs w:val="24"/>
        </w:rPr>
        <w:t>得分道具用于进行比赛。</w:t>
      </w:r>
    </w:p>
    <w:p>
      <w:pPr>
        <w:spacing w:line="360" w:lineRule="auto"/>
        <w:ind w:left="480" w:right="372" w:rightChars="169" w:firstLine="240"/>
        <w:rPr>
          <w:rFonts w:ascii="宋体" w:hAnsi="宋体" w:eastAsia="宋体" w:cs="宋体"/>
          <w:iCs/>
          <w:color w:val="auto"/>
          <w:sz w:val="21"/>
          <w:szCs w:val="21"/>
        </w:rPr>
      </w:pPr>
      <w:r>
        <w:rPr>
          <w:rFonts w:hint="eastAsia" w:ascii="宋体" w:hAnsi="宋体" w:eastAsia="宋体" w:cs="宋体"/>
          <w:iCs/>
          <w:color w:val="auto"/>
          <w:sz w:val="21"/>
          <w:szCs w:val="21"/>
        </w:rPr>
        <w:t>机器人不能试图用其机械装置控制得分道具完成违规操作。（例如，干扰对方自动赛时段，参照&lt;</w:t>
      </w:r>
      <w:r>
        <w:rPr>
          <w:rFonts w:hint="eastAsia" w:ascii="宋体" w:hAnsi="宋体" w:eastAsia="宋体" w:cs="宋体"/>
          <w:iCs/>
          <w:color w:val="auto"/>
          <w:sz w:val="21"/>
          <w:szCs w:val="21"/>
          <w:lang w:val="en-US"/>
        </w:rPr>
        <w:t>7.4</w:t>
      </w:r>
      <w:r>
        <w:rPr>
          <w:rFonts w:hint="eastAsia" w:ascii="宋体" w:hAnsi="宋体" w:eastAsia="宋体" w:cs="宋体"/>
          <w:iCs/>
          <w:color w:val="auto"/>
          <w:sz w:val="21"/>
          <w:szCs w:val="21"/>
        </w:rPr>
        <w:t>&gt;）</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hint="eastAsia" w:ascii="宋体" w:hAnsi="宋体" w:eastAsia="宋体" w:cs="宋体"/>
          <w:color w:val="auto"/>
          <w:sz w:val="24"/>
          <w:szCs w:val="24"/>
        </w:rPr>
        <w:t>7.11</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不要损坏其他机器人，但要准备好防御。 </w:t>
      </w:r>
    </w:p>
    <w:p>
      <w:pPr>
        <w:pStyle w:val="6"/>
        <w:spacing w:line="360" w:lineRule="auto"/>
        <w:ind w:left="480" w:right="372" w:rightChars="169" w:firstLine="240"/>
        <w:jc w:val="both"/>
        <w:rPr>
          <w:rFonts w:ascii="宋体" w:hAnsi="宋体" w:eastAsia="宋体" w:cs="宋体"/>
          <w:iCs/>
          <w:color w:val="auto"/>
          <w:sz w:val="21"/>
          <w:szCs w:val="21"/>
        </w:rPr>
      </w:pPr>
      <w:r>
        <w:rPr>
          <w:rFonts w:hint="eastAsia" w:ascii="宋体" w:hAnsi="宋体" w:eastAsia="宋体" w:cs="宋体"/>
          <w:iCs/>
          <w:color w:val="auto"/>
          <w:spacing w:val="-3"/>
          <w:sz w:val="21"/>
          <w:szCs w:val="21"/>
        </w:rPr>
        <w:t>任何旨在毁坏、损伤、翻倒、或纠缠机器人的策略，都不</w:t>
      </w:r>
      <w:r>
        <w:rPr>
          <w:rFonts w:hint="eastAsia" w:ascii="宋体" w:hAnsi="宋体" w:eastAsia="宋体" w:cs="宋体"/>
          <w:iCs/>
          <w:color w:val="auto"/>
          <w:spacing w:val="-1"/>
          <w:sz w:val="21"/>
          <w:szCs w:val="21"/>
        </w:rPr>
        <w:t xml:space="preserve">属于 </w:t>
      </w:r>
      <w:r>
        <w:rPr>
          <w:rFonts w:hint="eastAsia" w:ascii="宋体" w:hAnsi="宋体" w:eastAsia="宋体" w:cs="宋体"/>
          <w:iCs/>
          <w:color w:val="auto"/>
          <w:sz w:val="21"/>
          <w:szCs w:val="21"/>
        </w:rPr>
        <w:t>VEX</w:t>
      </w:r>
      <w:r>
        <w:rPr>
          <w:rFonts w:hint="eastAsia" w:ascii="宋体" w:hAnsi="宋体" w:eastAsia="宋体" w:cs="宋体"/>
          <w:iCs/>
          <w:color w:val="auto"/>
          <w:spacing w:val="-3"/>
          <w:sz w:val="21"/>
          <w:szCs w:val="21"/>
        </w:rPr>
        <w:t xml:space="preserve"> 机器人竞赛的理念，所以是不允许的。如果判定以上行为是故意或恶劣的，违规的赛队将被取消该赛局资格。多次犯规可能导致该队被取消整个赛事的资格。</w:t>
      </w:r>
    </w:p>
    <w:p>
      <w:pPr>
        <w:pStyle w:val="27"/>
        <w:numPr>
          <w:ilvl w:val="0"/>
          <w:numId w:val="9"/>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“一触即发”被设定为具有进攻性的比赛。只有防御性或破坏性策略的赛队，将不会受到&lt;7.11&gt;的保护（见&lt;7.12&gt;）。但是，无破坏性或违规策略的防御性行为仍符合此规则的意图。</w:t>
      </w:r>
    </w:p>
    <w:p>
      <w:pPr>
        <w:pStyle w:val="27"/>
        <w:numPr>
          <w:ilvl w:val="0"/>
          <w:numId w:val="9"/>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“一触即发”是一项互动性的比赛。某些非犯规的偶然的翻倒、纠缠和损伤可能会发生，这是正常比赛过程的一部分。由主裁判决定互动是否为偶然或蓄意。</w:t>
      </w:r>
    </w:p>
    <w:p>
      <w:pPr>
        <w:pStyle w:val="27"/>
        <w:numPr>
          <w:ilvl w:val="0"/>
          <w:numId w:val="9"/>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赛队要始终（包括在自动赛时段）对他们机器人的行为负责。这既适用于鲁莽操作机器人和可能造成损伤的赛队，也适用于拥有小尺寸底盘机器人的赛队。赛队应把他们的机器人设计成不至于稍有接触就翻倒或损伤。</w:t>
      </w:r>
    </w:p>
    <w:p>
      <w:pPr>
        <w:pStyle w:val="6"/>
        <w:spacing w:line="360" w:lineRule="auto"/>
        <w:ind w:left="480" w:right="372" w:rightChars="169" w:firstLine="187"/>
        <w:rPr>
          <w:rFonts w:ascii="宋体" w:hAnsi="宋体" w:eastAsia="宋体" w:cs="宋体"/>
          <w:iCs/>
          <w:color w:val="auto"/>
          <w:sz w:val="21"/>
          <w:szCs w:val="21"/>
        </w:rPr>
      </w:pPr>
      <w:r>
        <w:rPr>
          <w:rFonts w:hint="eastAsia" w:ascii="宋体" w:hAnsi="宋体" w:eastAsia="宋体" w:cs="宋体"/>
          <w:iCs/>
          <w:color w:val="auto"/>
          <w:sz w:val="21"/>
          <w:szCs w:val="21"/>
        </w:rPr>
        <mc:AlternateContent>
          <mc:Choice Requires="wps">
            <w:drawing>
              <wp:anchor distT="0" distB="0" distL="0" distR="0" simplePos="0" relativeHeight="251659264" behindDoc="1" locked="0" layoutInCell="1" allowOverlap="1">
                <wp:simplePos x="0" y="0"/>
                <wp:positionH relativeFrom="page">
                  <wp:posOffset>1076325</wp:posOffset>
                </wp:positionH>
                <wp:positionV relativeFrom="paragraph">
                  <wp:posOffset>523875</wp:posOffset>
                </wp:positionV>
                <wp:extent cx="5377815" cy="561975"/>
                <wp:effectExtent l="0" t="0" r="13335" b="28575"/>
                <wp:wrapTopAndBottom/>
                <wp:docPr id="21" name="1158"/>
                <wp:cNvGraphicFramePr/>
                <a:graphic xmlns:a="http://schemas.openxmlformats.org/drawingml/2006/main">
                  <a:graphicData uri="http://schemas.microsoft.com/office/word/2010/wordprocessingShape">
                    <wps:wsp>
                      <wps:cNvSpPr txBox="1"/>
                      <wps:spPr>
                        <a:xfrm>
                          <a:off x="0" y="0"/>
                          <a:ext cx="5377815" cy="561975"/>
                        </a:xfrm>
                        <a:prstGeom prst="rect">
                          <a:avLst/>
                        </a:prstGeom>
                        <a:solidFill>
                          <a:srgbClr val="F6D2D4"/>
                        </a:solidFill>
                        <a:ln w="12192" cap="flat" cmpd="sng">
                          <a:solidFill>
                            <a:srgbClr val="D2242E"/>
                          </a:solidFill>
                          <a:prstDash val="solid"/>
                          <a:miter/>
                          <a:headEnd type="none" w="med" len="med"/>
                          <a:tailEnd type="none" w="med" len="med"/>
                        </a:ln>
                      </wps:spPr>
                      <wps:txbx>
                        <w:txbxContent>
                          <w:p>
                            <w:pPr>
                              <w:pStyle w:val="6"/>
                              <w:spacing w:line="360" w:lineRule="auto"/>
                              <w:ind w:left="28"/>
                              <w:rPr>
                                <w:rFonts w:ascii="宋体" w:hAnsi="宋体" w:eastAsia="宋体" w:cs="宋体"/>
                                <w:sz w:val="21"/>
                                <w:szCs w:val="21"/>
                              </w:rPr>
                            </w:pPr>
                            <w:r>
                              <w:rPr>
                                <w:rFonts w:hint="eastAsia" w:ascii="宋体" w:hAnsi="宋体" w:eastAsia="宋体" w:cs="宋体"/>
                                <w:sz w:val="21"/>
                                <w:szCs w:val="21"/>
                              </w:rPr>
                              <w:t>“一触即发”被设定为具有进攻性的互动比赛。与中立环塔互动的机器人，应预料到对方机器人的的激烈互动行为，尤其是当机器人试图同时与多个环塔互动时的行为。</w:t>
                            </w:r>
                          </w:p>
                        </w:txbxContent>
                      </wps:txbx>
                      <wps:bodyPr lIns="0" tIns="0" rIns="0" bIns="0" upright="1">
                        <a:noAutofit/>
                      </wps:bodyPr>
                    </wps:wsp>
                  </a:graphicData>
                </a:graphic>
              </wp:anchor>
            </w:drawing>
          </mc:Choice>
          <mc:Fallback>
            <w:pict>
              <v:shape id="1158" o:spid="_x0000_s1026" o:spt="202" type="#_x0000_t202" style="position:absolute;left:0pt;margin-left:84.75pt;margin-top:41.25pt;height:44.25pt;width:423.45pt;mso-position-horizontal-relative:page;mso-wrap-distance-bottom:0pt;mso-wrap-distance-top:0pt;z-index:-251657216;mso-width-relative:page;mso-height-relative:page;" fillcolor="#F6D2D4" filled="t" stroked="t" coordsize="21600,21600" o:gfxdata="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6L/KNgAAAALAQAA&#10;DwAAAAAAAAABACAAAAAiAAAAZHJzL2Rvd25yZXYueG1sUEsBAhQAFAAAAAgAh07iQH2eIw8ZAgAA&#10;bwQAAA4AAAAAAAAAAQAgAAAAJwEAAGRycy9lMm9Eb2MueG1sUEsFBgAAAAAGAAYAWQEAALIFAAAA&#10;AA==&#10;">
                <v:fill on="t" focussize="0,0"/>
                <v:stroke weight="0.96pt" color="#D2242E" joinstyle="miter"/>
                <v:imagedata o:title=""/>
                <o:lock v:ext="edit" aspectratio="f"/>
                <v:textbox inset="0mm,0mm,0mm,0mm">
                  <w:txbxContent>
                    <w:p>
                      <w:pPr>
                        <w:pStyle w:val="6"/>
                        <w:spacing w:line="360" w:lineRule="auto"/>
                        <w:ind w:left="28"/>
                        <w:rPr>
                          <w:rFonts w:ascii="宋体" w:hAnsi="宋体" w:eastAsia="宋体" w:cs="宋体"/>
                          <w:sz w:val="21"/>
                          <w:szCs w:val="21"/>
                        </w:rPr>
                      </w:pPr>
                      <w:r>
                        <w:rPr>
                          <w:rFonts w:hint="eastAsia" w:ascii="宋体" w:hAnsi="宋体" w:eastAsia="宋体" w:cs="宋体"/>
                          <w:sz w:val="21"/>
                          <w:szCs w:val="21"/>
                        </w:rPr>
                        <w:t>“一触即发”被设定为具有进攻性的互动比赛。与中立环塔互动的机器人，应预料到对方机器人的的激烈互动行为，尤其是当机器人试图同时与多个环塔互动时的行为。</w:t>
                      </w:r>
                    </w:p>
                  </w:txbxContent>
                </v:textbox>
                <w10:wrap type="topAndBottom"/>
              </v:shape>
            </w:pict>
          </mc:Fallback>
        </mc:AlternateContent>
      </w:r>
      <w:r>
        <w:rPr>
          <w:rFonts w:hint="eastAsia" w:ascii="宋体" w:hAnsi="宋体" w:eastAsia="宋体" w:cs="宋体"/>
          <w:b/>
          <w:iCs/>
          <w:color w:val="auto"/>
          <w:sz w:val="21"/>
          <w:szCs w:val="21"/>
        </w:rPr>
        <w:t>注：</w:t>
      </w:r>
      <w:r>
        <w:rPr>
          <w:rFonts w:hint="eastAsia" w:ascii="宋体" w:hAnsi="宋体" w:eastAsia="宋体" w:cs="宋体"/>
          <w:iCs/>
          <w:color w:val="auto"/>
          <w:sz w:val="21"/>
          <w:szCs w:val="21"/>
        </w:rPr>
        <w:t>在大多数情况下，</w:t>
      </w:r>
      <w:r>
        <w:rPr>
          <w:rFonts w:hint="eastAsia" w:ascii="宋体" w:hAnsi="宋体" w:eastAsia="宋体" w:cs="宋体"/>
          <w:iCs/>
          <w:color w:val="auto"/>
          <w:sz w:val="21"/>
          <w:szCs w:val="21"/>
        </w:rPr>
        <w:t>与持有中立环塔的机器人互动造成的意外损坏，不视为违反&lt;</w:t>
      </w:r>
      <w:r>
        <w:rPr>
          <w:rFonts w:hint="eastAsia" w:ascii="宋体" w:hAnsi="宋体" w:eastAsia="宋体" w:cs="宋体"/>
          <w:iCs/>
          <w:color w:val="auto"/>
          <w:sz w:val="21"/>
          <w:szCs w:val="21"/>
          <w:lang w:val="en-US"/>
        </w:rPr>
        <w:t>7.</w:t>
      </w:r>
      <w:r>
        <w:rPr>
          <w:rFonts w:hint="eastAsia" w:ascii="宋体" w:hAnsi="宋体" w:eastAsia="宋体" w:cs="宋体"/>
          <w:iCs/>
          <w:color w:val="auto"/>
          <w:sz w:val="21"/>
          <w:szCs w:val="21"/>
        </w:rPr>
        <w:t>1</w:t>
      </w:r>
      <w:r>
        <w:rPr>
          <w:rFonts w:hint="eastAsia" w:ascii="宋体" w:hAnsi="宋体" w:eastAsia="宋体" w:cs="宋体"/>
          <w:iCs/>
          <w:color w:val="auto"/>
          <w:sz w:val="21"/>
          <w:szCs w:val="21"/>
          <w:lang w:val="en-US"/>
        </w:rPr>
        <w:t>1</w:t>
      </w:r>
      <w:r>
        <w:rPr>
          <w:rFonts w:hint="eastAsia" w:ascii="宋体" w:hAnsi="宋体" w:eastAsia="宋体" w:cs="宋体"/>
          <w:iCs/>
          <w:color w:val="auto"/>
          <w:sz w:val="21"/>
          <w:szCs w:val="21"/>
        </w:rPr>
        <w:t>&gt;。蓄意的损坏、倾翻的行为或危险的机械结构，仍可视为违反规则，由主裁判决定</w:t>
      </w:r>
      <w:r>
        <w:rPr>
          <w:rFonts w:hint="eastAsia" w:ascii="宋体" w:hAnsi="宋体" w:eastAsia="宋体" w:cs="宋体"/>
          <w:iCs/>
          <w:color w:val="auto"/>
          <w:sz w:val="21"/>
          <w:szCs w:val="21"/>
        </w:rPr>
        <w:t>。</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hint="eastAsia" w:ascii="宋体" w:hAnsi="宋体" w:eastAsia="宋体" w:cs="宋体"/>
          <w:color w:val="auto"/>
          <w:sz w:val="24"/>
          <w:szCs w:val="24"/>
        </w:rPr>
        <w:t>7.12</w:t>
      </w:r>
      <w:r>
        <w:rPr>
          <w:rFonts w:ascii="宋体" w:hAnsi="宋体" w:eastAsia="宋体" w:cs="宋体"/>
          <w:color w:val="auto"/>
          <w:sz w:val="24"/>
          <w:szCs w:val="24"/>
        </w:rPr>
        <w:t xml:space="preserve"> </w:t>
      </w:r>
      <w:r>
        <w:rPr>
          <w:rFonts w:hint="eastAsia" w:ascii="宋体" w:hAnsi="宋体" w:eastAsia="宋体" w:cs="宋体"/>
          <w:color w:val="auto"/>
          <w:sz w:val="24"/>
          <w:szCs w:val="24"/>
        </w:rPr>
        <w:t>判定偏向进攻性机器人。</w:t>
      </w:r>
    </w:p>
    <w:p>
      <w:pPr>
        <w:spacing w:line="360" w:lineRule="auto"/>
        <w:ind w:left="480" w:right="372" w:rightChars="169" w:firstLine="240"/>
        <w:rPr>
          <w:rFonts w:ascii="宋体" w:hAnsi="宋体" w:eastAsia="宋体" w:cs="宋体"/>
          <w:iCs/>
          <w:color w:val="auto"/>
          <w:sz w:val="21"/>
          <w:szCs w:val="21"/>
        </w:rPr>
      </w:pPr>
      <w:r>
        <w:rPr>
          <w:rFonts w:hint="eastAsia" w:ascii="宋体" w:hAnsi="宋体" w:eastAsia="宋体" w:cs="宋体"/>
          <w:iCs/>
          <w:color w:val="auto"/>
          <w:sz w:val="21"/>
          <w:szCs w:val="21"/>
        </w:rPr>
        <mc:AlternateContent>
          <mc:Choice Requires="wps">
            <w:drawing>
              <wp:anchor distT="0" distB="0" distL="0" distR="0" simplePos="0" relativeHeight="251660288" behindDoc="1" locked="0" layoutInCell="1" allowOverlap="1">
                <wp:simplePos x="0" y="0"/>
                <wp:positionH relativeFrom="page">
                  <wp:posOffset>1028700</wp:posOffset>
                </wp:positionH>
                <wp:positionV relativeFrom="paragraph">
                  <wp:posOffset>579120</wp:posOffset>
                </wp:positionV>
                <wp:extent cx="5480685" cy="1419225"/>
                <wp:effectExtent l="0" t="0" r="24765" b="28575"/>
                <wp:wrapTopAndBottom/>
                <wp:docPr id="22" name="1159"/>
                <wp:cNvGraphicFramePr/>
                <a:graphic xmlns:a="http://schemas.openxmlformats.org/drawingml/2006/main">
                  <a:graphicData uri="http://schemas.microsoft.com/office/word/2010/wordprocessingShape">
                    <wps:wsp>
                      <wps:cNvSpPr txBox="1"/>
                      <wps:spPr>
                        <a:xfrm>
                          <a:off x="0" y="0"/>
                          <a:ext cx="5480685" cy="1419225"/>
                        </a:xfrm>
                        <a:prstGeom prst="rect">
                          <a:avLst/>
                        </a:prstGeom>
                        <a:solidFill>
                          <a:srgbClr val="F6D2D4"/>
                        </a:solidFill>
                        <a:ln w="12192" cap="flat" cmpd="sng">
                          <a:solidFill>
                            <a:srgbClr val="D2242E"/>
                          </a:solidFill>
                          <a:prstDash val="solid"/>
                          <a:miter/>
                          <a:headEnd type="none" w="med" len="med"/>
                          <a:tailEnd type="none" w="med" len="med"/>
                        </a:ln>
                      </wps:spPr>
                      <wps:txbx>
                        <w:txbxContent>
                          <w:p>
                            <w:pPr>
                              <w:pStyle w:val="6"/>
                              <w:spacing w:line="360" w:lineRule="auto"/>
                              <w:ind w:left="28"/>
                              <w:rPr>
                                <w:rFonts w:ascii="宋体" w:hAnsi="宋体" w:eastAsia="宋体" w:cs="宋体"/>
                                <w:sz w:val="21"/>
                                <w:szCs w:val="21"/>
                              </w:rPr>
                            </w:pPr>
                            <w:r>
                              <w:rPr>
                                <w:rFonts w:hint="eastAsia" w:ascii="宋体" w:hAnsi="宋体" w:eastAsia="宋体" w:cs="宋体"/>
                                <w:sz w:val="21"/>
                                <w:szCs w:val="21"/>
                              </w:rPr>
                              <w:t>以下“经验法则”可适用于根据规则判定进攻方/防御方机器人：</w:t>
                            </w:r>
                          </w:p>
                          <w:p>
                            <w:pPr>
                              <w:pStyle w:val="6"/>
                              <w:numPr>
                                <w:ilvl w:val="0"/>
                                <w:numId w:val="10"/>
                              </w:numPr>
                              <w:tabs>
                                <w:tab w:val="left" w:pos="388"/>
                                <w:tab w:val="left" w:pos="389"/>
                              </w:tabs>
                              <w:spacing w:before="48" w:line="360" w:lineRule="auto"/>
                              <w:ind w:hanging="361"/>
                              <w:rPr>
                                <w:rFonts w:ascii="宋体" w:hAnsi="宋体" w:eastAsia="宋体" w:cs="宋体"/>
                                <w:sz w:val="21"/>
                                <w:szCs w:val="21"/>
                              </w:rPr>
                            </w:pPr>
                            <w:r>
                              <w:rPr>
                                <w:rFonts w:hint="eastAsia" w:ascii="宋体" w:hAnsi="宋体" w:eastAsia="宋体" w:cs="宋体"/>
                                <w:spacing w:val="-3"/>
                                <w:sz w:val="21"/>
                                <w:szCs w:val="21"/>
                              </w:rPr>
                              <w:t>持有本方联队环塔的机器人，通常为进攻方机器人；</w:t>
                            </w:r>
                          </w:p>
                          <w:p>
                            <w:pPr>
                              <w:pStyle w:val="6"/>
                              <w:numPr>
                                <w:ilvl w:val="0"/>
                                <w:numId w:val="10"/>
                              </w:numPr>
                              <w:tabs>
                                <w:tab w:val="left" w:pos="388"/>
                                <w:tab w:val="left" w:pos="389"/>
                              </w:tabs>
                              <w:spacing w:before="48" w:line="360" w:lineRule="auto"/>
                              <w:ind w:hanging="361"/>
                              <w:rPr>
                                <w:rFonts w:ascii="宋体" w:hAnsi="宋体" w:eastAsia="宋体" w:cs="宋体"/>
                                <w:sz w:val="21"/>
                                <w:szCs w:val="21"/>
                              </w:rPr>
                            </w:pPr>
                            <w:r>
                              <w:rPr>
                                <w:rFonts w:hint="eastAsia" w:ascii="宋体" w:hAnsi="宋体" w:eastAsia="宋体" w:cs="宋体"/>
                                <w:spacing w:val="-3"/>
                                <w:sz w:val="21"/>
                                <w:szCs w:val="21"/>
                              </w:rPr>
                              <w:t>持有对方联队环塔的机器人，通常为防御方机器人；</w:t>
                            </w:r>
                          </w:p>
                          <w:p>
                            <w:pPr>
                              <w:pStyle w:val="6"/>
                              <w:numPr>
                                <w:ilvl w:val="0"/>
                                <w:numId w:val="10"/>
                              </w:numPr>
                              <w:tabs>
                                <w:tab w:val="left" w:pos="388"/>
                                <w:tab w:val="left" w:pos="389"/>
                              </w:tabs>
                              <w:spacing w:before="46" w:line="360" w:lineRule="auto"/>
                              <w:ind w:right="44"/>
                              <w:rPr>
                                <w:rFonts w:ascii="宋体" w:hAnsi="宋体" w:eastAsia="宋体" w:cs="宋体"/>
                                <w:sz w:val="21"/>
                                <w:szCs w:val="21"/>
                              </w:rPr>
                            </w:pPr>
                            <w:r>
                              <w:rPr>
                                <w:rFonts w:hint="eastAsia" w:ascii="宋体" w:hAnsi="宋体" w:eastAsia="宋体" w:cs="宋体"/>
                                <w:spacing w:val="-4"/>
                                <w:sz w:val="21"/>
                                <w:szCs w:val="21"/>
                              </w:rPr>
                              <w:t>持有中立环塔的机器人，通常既不是进攻方也不是防御方。如果两台机器人为争夺同一个</w:t>
                            </w:r>
                            <w:r>
                              <w:rPr>
                                <w:rFonts w:hint="eastAsia" w:ascii="宋体" w:hAnsi="宋体" w:eastAsia="宋体" w:cs="宋体"/>
                                <w:spacing w:val="-3"/>
                                <w:sz w:val="21"/>
                                <w:szCs w:val="21"/>
                              </w:rPr>
                              <w:t>中立环塔而进行破坏性的互动，&lt;</w:t>
                            </w:r>
                            <w:r>
                              <w:rPr>
                                <w:rFonts w:hint="eastAsia" w:ascii="宋体" w:hAnsi="宋体" w:eastAsia="宋体" w:cs="宋体"/>
                                <w:spacing w:val="-3"/>
                                <w:sz w:val="21"/>
                                <w:szCs w:val="21"/>
                                <w:lang w:val="en-US"/>
                              </w:rPr>
                              <w:t>7.</w:t>
                            </w:r>
                            <w:r>
                              <w:rPr>
                                <w:rFonts w:hint="eastAsia" w:ascii="宋体" w:hAnsi="宋体" w:eastAsia="宋体" w:cs="宋体"/>
                                <w:sz w:val="21"/>
                                <w:szCs w:val="21"/>
                              </w:rPr>
                              <w:t>1</w:t>
                            </w:r>
                            <w:r>
                              <w:rPr>
                                <w:rFonts w:hint="eastAsia" w:ascii="宋体" w:hAnsi="宋体" w:eastAsia="宋体" w:cs="宋体"/>
                                <w:sz w:val="21"/>
                                <w:szCs w:val="21"/>
                                <w:lang w:val="en-US"/>
                              </w:rPr>
                              <w:t>1</w:t>
                            </w:r>
                            <w:r>
                              <w:rPr>
                                <w:rFonts w:hint="eastAsia" w:ascii="宋体" w:hAnsi="宋体" w:eastAsia="宋体" w:cs="宋体"/>
                                <w:spacing w:val="-1"/>
                                <w:sz w:val="21"/>
                                <w:szCs w:val="21"/>
                              </w:rPr>
                              <w:t>&gt;中的注释将适用。</w:t>
                            </w:r>
                          </w:p>
                        </w:txbxContent>
                      </wps:txbx>
                      <wps:bodyPr lIns="0" tIns="0" rIns="0" bIns="0" upright="1">
                        <a:noAutofit/>
                      </wps:bodyPr>
                    </wps:wsp>
                  </a:graphicData>
                </a:graphic>
              </wp:anchor>
            </w:drawing>
          </mc:Choice>
          <mc:Fallback>
            <w:pict>
              <v:shape id="1159" o:spid="_x0000_s1026" o:spt="202" type="#_x0000_t202" style="position:absolute;left:0pt;margin-left:81pt;margin-top:45.6pt;height:111.75pt;width:431.55pt;mso-position-horizontal-relative:page;mso-wrap-distance-bottom:0pt;mso-wrap-distance-top:0pt;z-index:-251656192;mso-width-relative:page;mso-height-relative:page;" fillcolor="#F6D2D4" filled="t" stroked="t" coordsize="21600,21600" o:gfxdata="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e4VQDYAAAACwEAAA8A&#10;AAAAAAAAAQAgAAAAIgAAAGRycy9kb3ducmV2LnhtbFBLAQIUABQAAAAIAIdO4kDrRgo3FwIAAHAE&#10;AAAOAAAAAAAAAAEAIAAAACcBAABkcnMvZTJvRG9jLnhtbFBLBQYAAAAABgAGAFkBAACwBQAAAAA=&#10;">
                <v:fill on="t" focussize="0,0"/>
                <v:stroke weight="0.96pt" color="#D2242E" joinstyle="miter"/>
                <v:imagedata o:title=""/>
                <o:lock v:ext="edit" aspectratio="f"/>
                <v:textbox inset="0mm,0mm,0mm,0mm">
                  <w:txbxContent>
                    <w:p>
                      <w:pPr>
                        <w:pStyle w:val="6"/>
                        <w:spacing w:line="360" w:lineRule="auto"/>
                        <w:ind w:left="28"/>
                        <w:rPr>
                          <w:rFonts w:ascii="宋体" w:hAnsi="宋体" w:eastAsia="宋体" w:cs="宋体"/>
                          <w:sz w:val="21"/>
                          <w:szCs w:val="21"/>
                        </w:rPr>
                      </w:pPr>
                      <w:r>
                        <w:rPr>
                          <w:rFonts w:hint="eastAsia" w:ascii="宋体" w:hAnsi="宋体" w:eastAsia="宋体" w:cs="宋体"/>
                          <w:sz w:val="21"/>
                          <w:szCs w:val="21"/>
                        </w:rPr>
                        <w:t>以下“经验法则”可适用于根据规则判定进攻方/防御方机器人：</w:t>
                      </w:r>
                    </w:p>
                    <w:p>
                      <w:pPr>
                        <w:pStyle w:val="6"/>
                        <w:numPr>
                          <w:ilvl w:val="0"/>
                          <w:numId w:val="10"/>
                        </w:numPr>
                        <w:tabs>
                          <w:tab w:val="left" w:pos="388"/>
                          <w:tab w:val="left" w:pos="389"/>
                        </w:tabs>
                        <w:spacing w:before="48" w:line="360" w:lineRule="auto"/>
                        <w:ind w:hanging="361"/>
                        <w:rPr>
                          <w:rFonts w:ascii="宋体" w:hAnsi="宋体" w:eastAsia="宋体" w:cs="宋体"/>
                          <w:sz w:val="21"/>
                          <w:szCs w:val="21"/>
                        </w:rPr>
                      </w:pPr>
                      <w:r>
                        <w:rPr>
                          <w:rFonts w:hint="eastAsia" w:ascii="宋体" w:hAnsi="宋体" w:eastAsia="宋体" w:cs="宋体"/>
                          <w:spacing w:val="-3"/>
                          <w:sz w:val="21"/>
                          <w:szCs w:val="21"/>
                        </w:rPr>
                        <w:t>持有本方联队环塔的机器人，通常为进攻方机器人；</w:t>
                      </w:r>
                    </w:p>
                    <w:p>
                      <w:pPr>
                        <w:pStyle w:val="6"/>
                        <w:numPr>
                          <w:ilvl w:val="0"/>
                          <w:numId w:val="10"/>
                        </w:numPr>
                        <w:tabs>
                          <w:tab w:val="left" w:pos="388"/>
                          <w:tab w:val="left" w:pos="389"/>
                        </w:tabs>
                        <w:spacing w:before="48" w:line="360" w:lineRule="auto"/>
                        <w:ind w:hanging="361"/>
                        <w:rPr>
                          <w:rFonts w:ascii="宋体" w:hAnsi="宋体" w:eastAsia="宋体" w:cs="宋体"/>
                          <w:sz w:val="21"/>
                          <w:szCs w:val="21"/>
                        </w:rPr>
                      </w:pPr>
                      <w:r>
                        <w:rPr>
                          <w:rFonts w:hint="eastAsia" w:ascii="宋体" w:hAnsi="宋体" w:eastAsia="宋体" w:cs="宋体"/>
                          <w:spacing w:val="-3"/>
                          <w:sz w:val="21"/>
                          <w:szCs w:val="21"/>
                        </w:rPr>
                        <w:t>持有对方联队环塔的机器人，通常为防御方机器人；</w:t>
                      </w:r>
                    </w:p>
                    <w:p>
                      <w:pPr>
                        <w:pStyle w:val="6"/>
                        <w:numPr>
                          <w:ilvl w:val="0"/>
                          <w:numId w:val="10"/>
                        </w:numPr>
                        <w:tabs>
                          <w:tab w:val="left" w:pos="388"/>
                          <w:tab w:val="left" w:pos="389"/>
                        </w:tabs>
                        <w:spacing w:before="46" w:line="360" w:lineRule="auto"/>
                        <w:ind w:right="44"/>
                        <w:rPr>
                          <w:rFonts w:ascii="宋体" w:hAnsi="宋体" w:eastAsia="宋体" w:cs="宋体"/>
                          <w:sz w:val="21"/>
                          <w:szCs w:val="21"/>
                        </w:rPr>
                      </w:pPr>
                      <w:r>
                        <w:rPr>
                          <w:rFonts w:hint="eastAsia" w:ascii="宋体" w:hAnsi="宋体" w:eastAsia="宋体" w:cs="宋体"/>
                          <w:spacing w:val="-4"/>
                          <w:sz w:val="21"/>
                          <w:szCs w:val="21"/>
                        </w:rPr>
                        <w:t>持有中立环塔的机器人，通常既不是进攻方也不是防御方。如果两台机器人为争夺同一个</w:t>
                      </w:r>
                      <w:r>
                        <w:rPr>
                          <w:rFonts w:hint="eastAsia" w:ascii="宋体" w:hAnsi="宋体" w:eastAsia="宋体" w:cs="宋体"/>
                          <w:spacing w:val="-3"/>
                          <w:sz w:val="21"/>
                          <w:szCs w:val="21"/>
                        </w:rPr>
                        <w:t>中立环塔而进行破坏性的互动，&lt;</w:t>
                      </w:r>
                      <w:r>
                        <w:rPr>
                          <w:rFonts w:hint="eastAsia" w:ascii="宋体" w:hAnsi="宋体" w:eastAsia="宋体" w:cs="宋体"/>
                          <w:spacing w:val="-3"/>
                          <w:sz w:val="21"/>
                          <w:szCs w:val="21"/>
                          <w:lang w:val="en-US"/>
                        </w:rPr>
                        <w:t>7.</w:t>
                      </w:r>
                      <w:r>
                        <w:rPr>
                          <w:rFonts w:hint="eastAsia" w:ascii="宋体" w:hAnsi="宋体" w:eastAsia="宋体" w:cs="宋体"/>
                          <w:sz w:val="21"/>
                          <w:szCs w:val="21"/>
                        </w:rPr>
                        <w:t>1</w:t>
                      </w:r>
                      <w:r>
                        <w:rPr>
                          <w:rFonts w:hint="eastAsia" w:ascii="宋体" w:hAnsi="宋体" w:eastAsia="宋体" w:cs="宋体"/>
                          <w:sz w:val="21"/>
                          <w:szCs w:val="21"/>
                          <w:lang w:val="en-US"/>
                        </w:rPr>
                        <w:t>1</w:t>
                      </w:r>
                      <w:r>
                        <w:rPr>
                          <w:rFonts w:hint="eastAsia" w:ascii="宋体" w:hAnsi="宋体" w:eastAsia="宋体" w:cs="宋体"/>
                          <w:spacing w:val="-1"/>
                          <w:sz w:val="21"/>
                          <w:szCs w:val="21"/>
                        </w:rPr>
                        <w:t>&gt;中的注释将适用。</w:t>
                      </w:r>
                    </w:p>
                  </w:txbxContent>
                </v:textbox>
                <w10:wrap type="topAndBottom"/>
              </v:shape>
            </w:pict>
          </mc:Fallback>
        </mc:AlternateContent>
      </w:r>
      <w:r>
        <w:rPr>
          <w:rFonts w:hint="eastAsia" w:ascii="宋体" w:hAnsi="宋体" w:eastAsia="宋体" w:cs="宋体"/>
          <w:b/>
          <w:iCs/>
          <w:color w:val="auto"/>
          <w:sz w:val="21"/>
          <w:szCs w:val="21"/>
        </w:rPr>
        <w:t xml:space="preserve"> </w:t>
      </w:r>
      <w:r>
        <w:rPr>
          <w:rFonts w:hint="eastAsia" w:ascii="宋体" w:hAnsi="宋体" w:eastAsia="宋体" w:cs="宋体"/>
          <w:iCs/>
          <w:color w:val="auto"/>
          <w:sz w:val="21"/>
          <w:szCs w:val="21"/>
        </w:rPr>
        <w:t>当裁判不得不对防御性机器人和进攻性机器人之间的破坏性互动，或有疑问的违规做出裁决时，他会偏向于进攻性机器人。</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hint="eastAsia" w:ascii="宋体" w:hAnsi="宋体" w:eastAsia="宋体" w:cs="宋体"/>
          <w:color w:val="auto"/>
          <w:sz w:val="24"/>
          <w:szCs w:val="24"/>
        </w:rPr>
        <w:t>7.13</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不能迫使对手犯规。 </w:t>
      </w:r>
    </w:p>
    <w:p>
      <w:pPr>
        <w:spacing w:line="360" w:lineRule="auto"/>
        <w:ind w:left="480" w:right="372" w:rightChars="169" w:firstLine="240"/>
        <w:rPr>
          <w:rFonts w:ascii="宋体" w:hAnsi="宋体" w:eastAsia="宋体" w:cs="宋体"/>
          <w:iCs/>
          <w:color w:val="auto"/>
          <w:sz w:val="21"/>
          <w:szCs w:val="21"/>
        </w:rPr>
      </w:pPr>
      <w:r>
        <w:rPr>
          <w:rFonts w:hint="eastAsia" w:ascii="宋体" w:hAnsi="宋体" w:eastAsia="宋体" w:cs="宋体"/>
          <w:iCs/>
          <w:color w:val="auto"/>
          <w:sz w:val="21"/>
          <w:szCs w:val="21"/>
        </w:rPr>
        <w:t>不允许蓄意导致对手犯规的策略，此种情况下不会判对方联队犯规。</w:t>
      </w:r>
    </w:p>
    <w:p>
      <w:pPr>
        <w:pStyle w:val="6"/>
        <w:spacing w:line="360" w:lineRule="auto"/>
        <w:ind w:left="480" w:right="372" w:rightChars="169" w:firstLine="240"/>
        <w:rPr>
          <w:rFonts w:ascii="宋体" w:hAnsi="宋体" w:eastAsia="宋体" w:cs="宋体"/>
          <w:iCs/>
          <w:color w:val="auto"/>
          <w:sz w:val="21"/>
          <w:szCs w:val="21"/>
        </w:rPr>
      </w:pPr>
      <w:r>
        <w:rPr>
          <w:rFonts w:hint="eastAsia" w:ascii="宋体" w:hAnsi="宋体" w:eastAsia="宋体" w:cs="宋体"/>
          <w:iCs/>
          <w:color w:val="auto"/>
          <w:sz w:val="21"/>
          <w:szCs w:val="21"/>
        </w:rPr>
        <w:t>对于以上规则的轻微违反，如果不影响赛局，会被给予警告。影响赛局的违规，将会被取消资格。对收到多次警告的赛队，主裁判可判定取消资格。</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hint="eastAsia" w:ascii="宋体" w:hAnsi="宋体" w:eastAsia="宋体" w:cs="宋体"/>
          <w:color w:val="auto"/>
          <w:sz w:val="24"/>
          <w:szCs w:val="24"/>
        </w:rPr>
        <w:t>7.14</w:t>
      </w:r>
      <w:r>
        <w:rPr>
          <w:rFonts w:ascii="宋体" w:hAnsi="宋体" w:eastAsia="宋体" w:cs="宋体"/>
          <w:color w:val="auto"/>
          <w:sz w:val="24"/>
          <w:szCs w:val="24"/>
        </w:rPr>
        <w:t xml:space="preserve"> </w:t>
      </w:r>
      <w:r>
        <w:rPr>
          <w:rFonts w:hint="eastAsia" w:ascii="宋体" w:hAnsi="宋体" w:eastAsia="宋体" w:cs="宋体"/>
          <w:color w:val="auto"/>
          <w:sz w:val="24"/>
          <w:szCs w:val="24"/>
        </w:rPr>
        <w:t>围困不能超过5秒。</w:t>
      </w:r>
    </w:p>
    <w:p>
      <w:pPr>
        <w:pStyle w:val="6"/>
        <w:spacing w:line="360" w:lineRule="auto"/>
        <w:ind w:left="480" w:right="372" w:rightChars="169" w:firstLine="240"/>
        <w:jc w:val="both"/>
        <w:rPr>
          <w:rFonts w:ascii="宋体" w:hAnsi="宋体" w:eastAsia="宋体" w:cs="宋体"/>
          <w:iCs/>
          <w:color w:val="auto"/>
          <w:sz w:val="21"/>
          <w:szCs w:val="21"/>
        </w:rPr>
      </w:pPr>
      <w:r>
        <w:rPr>
          <w:rFonts w:hint="eastAsia" w:ascii="宋体" w:hAnsi="宋体" w:eastAsia="宋体" w:cs="宋体"/>
          <w:iCs/>
          <w:color w:val="auto"/>
          <w:spacing w:val="-4"/>
          <w:sz w:val="21"/>
          <w:szCs w:val="21"/>
        </w:rPr>
        <w:t>在手动控制时段，机器人不得围困对方机器人超过</w:t>
      </w:r>
      <w:r>
        <w:rPr>
          <w:rFonts w:hint="eastAsia" w:ascii="宋体" w:hAnsi="宋体" w:eastAsia="宋体" w:cs="宋体"/>
          <w:iCs/>
          <w:color w:val="auto"/>
          <w:sz w:val="21"/>
          <w:szCs w:val="21"/>
        </w:rPr>
        <w:t>5</w:t>
      </w:r>
      <w:r>
        <w:rPr>
          <w:rFonts w:hint="eastAsia" w:ascii="宋体" w:hAnsi="宋体" w:eastAsia="宋体" w:cs="宋体"/>
          <w:iCs/>
          <w:color w:val="auto"/>
          <w:spacing w:val="-3"/>
          <w:sz w:val="21"/>
          <w:szCs w:val="21"/>
        </w:rPr>
        <w:t>秒钟。一旦围困方离开被</w:t>
      </w:r>
      <w:r>
        <w:rPr>
          <w:rFonts w:hint="eastAsia" w:ascii="宋体" w:hAnsi="宋体" w:eastAsia="宋体" w:cs="宋体"/>
          <w:iCs/>
          <w:color w:val="auto"/>
          <w:spacing w:val="-4"/>
          <w:sz w:val="21"/>
          <w:szCs w:val="21"/>
        </w:rPr>
        <w:t>围困方</w:t>
      </w:r>
      <w:r>
        <w:rPr>
          <w:rFonts w:hint="eastAsia" w:ascii="宋体" w:hAnsi="宋体" w:eastAsia="宋体" w:cs="宋体"/>
          <w:iCs/>
          <w:color w:val="auto"/>
          <w:sz w:val="21"/>
          <w:szCs w:val="21"/>
        </w:rPr>
        <w:t>2’（</w:t>
      </w:r>
      <w:r>
        <w:rPr>
          <w:rFonts w:hint="eastAsia" w:ascii="宋体" w:hAnsi="宋体" w:eastAsia="宋体" w:cs="宋体"/>
          <w:iCs/>
          <w:color w:val="auto"/>
          <w:spacing w:val="-3"/>
          <w:sz w:val="21"/>
          <w:szCs w:val="21"/>
        </w:rPr>
        <w:t>约一个泡沫垫距离</w:t>
      </w:r>
      <w:r>
        <w:rPr>
          <w:rFonts w:hint="eastAsia" w:ascii="宋体" w:hAnsi="宋体" w:eastAsia="宋体" w:cs="宋体"/>
          <w:iCs/>
          <w:color w:val="auto"/>
          <w:sz w:val="21"/>
          <w:szCs w:val="21"/>
        </w:rPr>
        <w:t>）</w:t>
      </w:r>
      <w:r>
        <w:rPr>
          <w:rFonts w:hint="eastAsia" w:ascii="宋体" w:hAnsi="宋体" w:eastAsia="宋体" w:cs="宋体"/>
          <w:iCs/>
          <w:color w:val="auto"/>
          <w:spacing w:val="-3"/>
          <w:sz w:val="21"/>
          <w:szCs w:val="21"/>
        </w:rPr>
        <w:t>，围困就正式结束。围困正式结束后，该联队的机器人</w:t>
      </w:r>
      <w:r>
        <w:rPr>
          <w:rFonts w:hint="eastAsia" w:ascii="宋体" w:hAnsi="宋体" w:eastAsia="宋体" w:cs="宋体"/>
          <w:iCs/>
          <w:color w:val="auto"/>
          <w:sz w:val="21"/>
          <w:szCs w:val="21"/>
        </w:rPr>
        <w:t>5</w:t>
      </w:r>
      <w:r>
        <w:rPr>
          <w:rFonts w:hint="eastAsia" w:ascii="宋体" w:hAnsi="宋体" w:eastAsia="宋体" w:cs="宋体"/>
          <w:iCs/>
          <w:color w:val="auto"/>
          <w:spacing w:val="-3"/>
          <w:sz w:val="21"/>
          <w:szCs w:val="21"/>
        </w:rPr>
        <w:t>秒钟内不得再围困对方同一台机器人。如果该联队继续围困对方同一台机器人，计时将从围困方机器人上次开始后退的时刻累计。</w:t>
      </w:r>
    </w:p>
    <w:p>
      <w:pPr>
        <w:pStyle w:val="6"/>
        <w:spacing w:line="360" w:lineRule="auto"/>
        <w:ind w:left="480" w:right="372" w:rightChars="169" w:firstLine="187"/>
        <w:rPr>
          <w:rFonts w:ascii="宋体" w:hAnsi="宋体" w:eastAsia="宋体" w:cs="宋体"/>
          <w:iCs/>
          <w:color w:val="auto"/>
          <w:sz w:val="21"/>
          <w:szCs w:val="21"/>
        </w:rPr>
      </w:pPr>
      <w:r>
        <w:rPr>
          <w:rFonts w:hint="eastAsia" w:ascii="宋体" w:hAnsi="宋体" w:eastAsia="宋体" w:cs="宋体"/>
          <w:iCs/>
          <w:color w:val="auto"/>
          <w:sz w:val="21"/>
          <w:szCs w:val="21"/>
        </w:rPr>
        <w:t>对于以上规则的轻微违反，如果不影响赛局，会被给予警告。影响赛局的违规，将会被取消资格。对收到多次警告的赛队，主裁判可判定取消资格。</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hint="eastAsia" w:ascii="宋体" w:hAnsi="宋体" w:eastAsia="宋体" w:cs="宋体"/>
          <w:color w:val="auto"/>
          <w:sz w:val="24"/>
          <w:szCs w:val="24"/>
        </w:rPr>
        <w:t>7.15</w:t>
      </w:r>
      <w:r>
        <w:rPr>
          <w:rFonts w:ascii="宋体" w:hAnsi="宋体" w:eastAsia="宋体" w:cs="宋体"/>
          <w:color w:val="auto"/>
          <w:sz w:val="24"/>
          <w:szCs w:val="24"/>
        </w:rPr>
        <w:t xml:space="preserve"> </w:t>
      </w:r>
      <w:r>
        <w:rPr>
          <w:rFonts w:hint="eastAsia" w:ascii="宋体" w:hAnsi="宋体" w:eastAsia="宋体" w:cs="宋体"/>
          <w:color w:val="auto"/>
          <w:sz w:val="24"/>
          <w:szCs w:val="24"/>
        </w:rPr>
        <w:t>不要将机器人锁定在场地上。</w:t>
      </w:r>
    </w:p>
    <w:p>
      <w:pPr>
        <w:pStyle w:val="6"/>
        <w:spacing w:line="360" w:lineRule="auto"/>
        <w:ind w:left="480" w:right="372" w:rightChars="169" w:firstLine="240"/>
        <w:jc w:val="both"/>
        <w:rPr>
          <w:rFonts w:ascii="宋体" w:hAnsi="宋体" w:eastAsia="宋体" w:cs="宋体"/>
          <w:iCs/>
          <w:color w:val="auto"/>
          <w:spacing w:val="-4"/>
          <w:sz w:val="21"/>
          <w:szCs w:val="21"/>
        </w:rPr>
      </w:pPr>
      <w:r>
        <w:rPr>
          <w:rFonts w:hint="eastAsia" w:ascii="宋体" w:hAnsi="宋体" w:eastAsia="宋体" w:cs="宋体"/>
          <w:iCs/>
          <w:color w:val="auto"/>
          <w:spacing w:val="-4"/>
          <w:sz w:val="21"/>
          <w:szCs w:val="21"/>
        </w:rPr>
        <w:t>机器人不得有意抓住、勾住或附着于任何场地要素。用机械结构同时作用于任一场地要素的多重表面，以图锁定该要素的策略是不允许的。此规定的意图是既防止赛队不小心损坏场地，也防止他们把自己锚固在场上。</w:t>
      </w:r>
    </w:p>
    <w:p>
      <w:pPr>
        <w:pStyle w:val="6"/>
        <w:spacing w:line="360" w:lineRule="auto"/>
        <w:ind w:left="480" w:right="372" w:rightChars="169" w:firstLine="240"/>
        <w:rPr>
          <w:rFonts w:ascii="宋体" w:hAnsi="宋体" w:eastAsia="宋体" w:cs="宋体"/>
          <w:iCs/>
          <w:color w:val="auto"/>
          <w:spacing w:val="-3"/>
          <w:sz w:val="21"/>
          <w:szCs w:val="21"/>
        </w:rPr>
      </w:pPr>
      <w:r>
        <w:rPr>
          <w:rFonts w:hint="eastAsia" w:ascii="宋体" w:hAnsi="宋体" w:eastAsia="宋体" w:cs="宋体"/>
          <w:iCs/>
          <w:color w:val="auto"/>
          <w:spacing w:val="-3"/>
          <w:sz w:val="21"/>
          <w:szCs w:val="21"/>
        </w:rPr>
        <w:t>对于以上规则的轻微违反，如果不影响赛局，会被给予警告。影响赛局的违规，将会被取消资格。对收到多次警告的赛队，主裁判可判定取消资格。</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hint="eastAsia" w:ascii="宋体" w:hAnsi="宋体" w:eastAsia="宋体" w:cs="宋体"/>
          <w:color w:val="auto"/>
          <w:sz w:val="24"/>
          <w:szCs w:val="24"/>
        </w:rPr>
        <w:t>7.16</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不接触场地。 </w:t>
      </w:r>
    </w:p>
    <w:p>
      <w:pPr>
        <w:pStyle w:val="6"/>
        <w:spacing w:line="360" w:lineRule="auto"/>
        <w:ind w:left="480" w:right="372" w:rightChars="169" w:firstLine="187"/>
        <w:rPr>
          <w:rFonts w:ascii="宋体" w:hAnsi="宋体" w:eastAsia="宋体" w:cs="宋体"/>
          <w:iCs/>
          <w:color w:val="auto"/>
          <w:sz w:val="21"/>
          <w:szCs w:val="21"/>
        </w:rPr>
      </w:pPr>
      <w:r>
        <w:rPr>
          <w:rFonts w:hint="eastAsia" w:ascii="宋体" w:hAnsi="宋体" w:eastAsia="宋体" w:cs="宋体"/>
          <w:iCs/>
          <w:color w:val="auto"/>
          <w:sz w:val="21"/>
          <w:szCs w:val="21"/>
        </w:rPr>
        <w:t>上场选手只能在赛局指定时段内，按照&lt;</w:t>
      </w:r>
      <w:r>
        <w:rPr>
          <w:rFonts w:hint="eastAsia" w:ascii="宋体" w:hAnsi="宋体" w:eastAsia="宋体" w:cs="宋体"/>
          <w:iCs/>
          <w:color w:val="auto"/>
          <w:sz w:val="21"/>
          <w:szCs w:val="21"/>
          <w:lang w:val="en-US"/>
        </w:rPr>
        <w:t>7.16</w:t>
      </w:r>
      <w:r>
        <w:rPr>
          <w:rFonts w:hint="eastAsia" w:ascii="宋体" w:hAnsi="宋体" w:eastAsia="宋体" w:cs="宋体"/>
          <w:iCs/>
          <w:color w:val="auto"/>
          <w:sz w:val="21"/>
          <w:szCs w:val="21"/>
        </w:rPr>
        <w:t>a&gt;接触遥控器上的操控钮和机器人。赛局中，上场选手不得蓄意接触任何移动道具、场地要素或机器人，&lt;</w:t>
      </w:r>
      <w:r>
        <w:rPr>
          <w:rFonts w:hint="eastAsia" w:ascii="宋体" w:hAnsi="宋体" w:eastAsia="宋体" w:cs="宋体"/>
          <w:iCs/>
          <w:color w:val="auto"/>
          <w:sz w:val="21"/>
          <w:szCs w:val="21"/>
          <w:lang w:val="en-US"/>
        </w:rPr>
        <w:t>7.16</w:t>
      </w:r>
      <w:r>
        <w:rPr>
          <w:rFonts w:hint="eastAsia" w:ascii="宋体" w:hAnsi="宋体" w:eastAsia="宋体" w:cs="宋体"/>
          <w:iCs/>
          <w:color w:val="auto"/>
          <w:sz w:val="21"/>
          <w:szCs w:val="21"/>
        </w:rPr>
        <w:t>a&gt;描述的接触除外。</w:t>
      </w:r>
    </w:p>
    <w:p>
      <w:pPr>
        <w:pStyle w:val="27"/>
        <w:numPr>
          <w:ilvl w:val="0"/>
          <w:numId w:val="11"/>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在手动控制时段，只有机器人完全未动过，上场选手才可以接触其机器人。允许的接触仅限于：开或关机器人,插上电池，插上V5天线,触碰V5主控器的屏幕，如启动程序。</w:t>
      </w:r>
    </w:p>
    <w:p>
      <w:pPr>
        <w:pStyle w:val="27"/>
        <w:numPr>
          <w:ilvl w:val="0"/>
          <w:numId w:val="11"/>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赛局中，上场选手不得越过场地围栏边界构成的立面，&lt;</w:t>
      </w:r>
      <w:r>
        <w:rPr>
          <w:rFonts w:cs="宋体" w:asciiTheme="minorEastAsia" w:hAnsiTheme="minorEastAsia" w:eastAsiaTheme="minorEastAsia"/>
          <w:iCs/>
          <w:color w:val="auto"/>
          <w:spacing w:val="-4"/>
          <w:sz w:val="21"/>
          <w:szCs w:val="21"/>
        </w:rPr>
        <w:t>7.16</w:t>
      </w:r>
      <w:r>
        <w:rPr>
          <w:rFonts w:hint="eastAsia" w:cs="宋体" w:asciiTheme="minorEastAsia" w:hAnsiTheme="minorEastAsia" w:eastAsiaTheme="minorEastAsia"/>
          <w:iCs/>
          <w:color w:val="auto"/>
          <w:spacing w:val="-4"/>
          <w:sz w:val="21"/>
          <w:szCs w:val="21"/>
        </w:rPr>
        <w:t>&gt;描述的动作及根据&lt;7.8&gt;放入赛局导入曲环除外。</w:t>
      </w:r>
    </w:p>
    <w:p>
      <w:pPr>
        <w:pStyle w:val="27"/>
        <w:numPr>
          <w:ilvl w:val="0"/>
          <w:numId w:val="11"/>
        </w:numPr>
        <w:tabs>
          <w:tab w:val="left" w:pos="1201"/>
        </w:tabs>
        <w:spacing w:line="360" w:lineRule="auto"/>
        <w:ind w:right="372" w:rightChars="169"/>
        <w:rPr>
          <w:rFonts w:cs="宋体" w:asciiTheme="minorEastAsia" w:hAnsiTheme="minorEastAsia" w:eastAsiaTheme="minorEastAsia"/>
          <w:iCs/>
          <w:color w:val="auto"/>
          <w:spacing w:val="-4"/>
          <w:sz w:val="21"/>
          <w:szCs w:val="21"/>
        </w:rPr>
      </w:pPr>
      <w:r>
        <w:rPr>
          <w:rFonts w:hint="eastAsia" w:cs="宋体" w:asciiTheme="minorEastAsia" w:hAnsiTheme="minorEastAsia" w:eastAsiaTheme="minorEastAsia"/>
          <w:iCs/>
          <w:color w:val="auto"/>
          <w:spacing w:val="-4"/>
          <w:sz w:val="21"/>
          <w:szCs w:val="21"/>
        </w:rPr>
        <w:t>传导接触，例如接触场地围栏使其与场内的场地要素或得分道具接触，将被视为违反本规则。</w:t>
      </w:r>
    </w:p>
    <w:p>
      <w:pPr>
        <w:pStyle w:val="6"/>
        <w:spacing w:line="360" w:lineRule="auto"/>
        <w:ind w:left="480" w:right="372" w:rightChars="169" w:firstLine="240"/>
        <w:rPr>
          <w:rFonts w:ascii="宋体" w:hAnsi="宋体" w:eastAsia="宋体" w:cs="宋体"/>
          <w:iCs/>
          <w:color w:val="auto"/>
          <w:sz w:val="21"/>
          <w:szCs w:val="21"/>
        </w:rPr>
      </w:pPr>
      <w:r>
        <w:rPr>
          <w:rFonts w:hint="eastAsia" w:ascii="宋体" w:hAnsi="宋体" w:eastAsia="宋体" w:cs="宋体"/>
          <w:iCs/>
          <w:color w:val="auto"/>
          <w:sz w:val="21"/>
          <w:szCs w:val="21"/>
        </w:rPr>
        <w:t>对于以上规则的轻微违反，如果不影响赛局，会被给予警告。影响赛局的违规，将会被取消资格。对收到多次警告的赛队，主裁判可判定取消资格。</w:t>
      </w:r>
    </w:p>
    <w:p>
      <w:pPr>
        <w:pStyle w:val="6"/>
        <w:spacing w:line="360" w:lineRule="auto"/>
        <w:ind w:left="480" w:right="372" w:rightChars="169" w:firstLine="187"/>
        <w:rPr>
          <w:rFonts w:ascii="宋体" w:hAnsi="宋体" w:eastAsia="宋体" w:cs="宋体"/>
          <w:iCs/>
          <w:color w:val="auto"/>
          <w:sz w:val="21"/>
          <w:szCs w:val="21"/>
        </w:rPr>
      </w:pPr>
      <w:r>
        <w:rPr>
          <w:rFonts w:hint="eastAsia" w:ascii="宋体" w:hAnsi="宋体" w:eastAsia="宋体" w:cs="宋体"/>
          <w:b/>
          <w:iCs/>
          <w:color w:val="auto"/>
          <w:sz w:val="21"/>
          <w:szCs w:val="21"/>
        </w:rPr>
        <w:t>注：</w:t>
      </w:r>
      <w:r>
        <w:rPr>
          <w:rFonts w:hint="eastAsia" w:ascii="宋体" w:hAnsi="宋体" w:eastAsia="宋体" w:cs="宋体"/>
          <w:iCs/>
          <w:color w:val="auto"/>
          <w:sz w:val="21"/>
          <w:szCs w:val="21"/>
        </w:rPr>
        <w:t>任何对场地要素或得分道具初始位置的疑问应在赛局开始前向主裁判提出；选手不允许擅自调整得分道具或场地要素的位置。</w:t>
      </w:r>
    </w:p>
    <w:p>
      <w:pPr>
        <w:pStyle w:val="4"/>
        <w:keepNext w:val="0"/>
        <w:keepLines w:val="0"/>
        <w:tabs>
          <w:tab w:val="left" w:pos="668"/>
        </w:tabs>
        <w:spacing w:before="0" w:after="0" w:line="360" w:lineRule="auto"/>
        <w:ind w:left="667" w:hanging="368"/>
        <w:rPr>
          <w:rFonts w:ascii="宋体" w:hAnsi="宋体" w:eastAsia="宋体" w:cs="宋体"/>
          <w:color w:val="auto"/>
          <w:sz w:val="24"/>
          <w:szCs w:val="24"/>
        </w:rPr>
      </w:pPr>
      <w:r>
        <w:rPr>
          <w:rFonts w:hint="eastAsia" w:ascii="宋体" w:hAnsi="宋体" w:eastAsia="宋体" w:cs="宋体"/>
          <w:color w:val="auto"/>
          <w:sz w:val="24"/>
          <w:szCs w:val="24"/>
        </w:rPr>
        <w:t>7.17 关于气缸充气。</w:t>
      </w:r>
    </w:p>
    <w:p>
      <w:pPr>
        <w:pStyle w:val="6"/>
        <w:spacing w:line="360" w:lineRule="auto"/>
        <w:ind w:left="480" w:right="372" w:rightChars="169" w:firstLine="240"/>
        <w:rPr>
          <w:rFonts w:ascii="宋体" w:hAnsi="宋体" w:eastAsia="宋体" w:cs="宋体"/>
          <w:iCs/>
          <w:color w:val="auto"/>
          <w:sz w:val="21"/>
          <w:szCs w:val="21"/>
          <w:lang w:val="en-US"/>
        </w:rPr>
      </w:pPr>
      <w:r>
        <w:rPr>
          <w:rFonts w:hint="eastAsia" w:ascii="宋体" w:hAnsi="宋体" w:eastAsia="宋体" w:cs="宋体"/>
          <w:iCs/>
          <w:color w:val="auto"/>
          <w:sz w:val="21"/>
          <w:szCs w:val="21"/>
          <w:lang w:val="en-US"/>
        </w:rPr>
        <w:t>为了保证比赛赛场安全，气泵不充分带入比赛赛场，比赛机器人充气应在进入比赛区完成，进入赛区后不再请允许进行充气。</w:t>
      </w:r>
    </w:p>
    <w:p>
      <w:pPr>
        <w:pStyle w:val="3"/>
        <w:tabs>
          <w:tab w:val="left" w:pos="476"/>
        </w:tabs>
        <w:spacing w:before="0" w:line="360" w:lineRule="auto"/>
        <w:ind w:left="475" w:hanging="176"/>
        <w:jc w:val="both"/>
        <w:rPr>
          <w:rFonts w:ascii="宋体" w:hAnsi="宋体" w:eastAsia="宋体" w:cs="宋体"/>
          <w:i w:val="0"/>
          <w:color w:val="auto"/>
          <w:sz w:val="24"/>
          <w:szCs w:val="24"/>
          <w:lang w:val="zh-CN" w:eastAsia="zh-CN" w:bidi="zh-CN"/>
        </w:rPr>
      </w:pPr>
      <w:r>
        <w:rPr>
          <w:rFonts w:ascii="宋体" w:hAnsi="宋体" w:eastAsia="宋体" w:cs="宋体"/>
          <w:i w:val="0"/>
          <w:color w:val="auto"/>
          <w:sz w:val="24"/>
          <w:szCs w:val="24"/>
          <w:lang w:val="zh-CN" w:eastAsia="zh-CN" w:bidi="zh-CN"/>
        </w:rPr>
        <w:t>8.其它</w:t>
      </w:r>
    </w:p>
    <w:p>
      <w:pPr>
        <w:pStyle w:val="6"/>
        <w:spacing w:line="360" w:lineRule="auto"/>
        <w:ind w:left="480" w:right="372" w:rightChars="169"/>
        <w:rPr>
          <w:rFonts w:ascii="宋体" w:hAnsi="宋体" w:eastAsia="宋体" w:cs="宋体"/>
          <w:iCs/>
          <w:color w:val="auto"/>
          <w:sz w:val="21"/>
          <w:szCs w:val="21"/>
        </w:rPr>
      </w:pPr>
      <w:r>
        <w:rPr>
          <w:rFonts w:hint="eastAsia" w:ascii="宋体" w:hAnsi="宋体" w:eastAsia="宋体" w:cs="宋体"/>
          <w:b/>
          <w:bCs/>
          <w:iCs/>
          <w:color w:val="auto"/>
          <w:sz w:val="21"/>
          <w:szCs w:val="21"/>
          <w:lang w:val="en-US"/>
        </w:rPr>
        <w:t>8.1</w:t>
      </w:r>
      <w:r>
        <w:rPr>
          <w:rFonts w:ascii="宋体" w:hAnsi="宋体" w:eastAsia="宋体" w:cs="宋体"/>
          <w:b/>
          <w:bCs/>
          <w:iCs/>
          <w:color w:val="auto"/>
          <w:sz w:val="21"/>
          <w:szCs w:val="21"/>
          <w:lang w:val="en-US"/>
        </w:rPr>
        <w:t xml:space="preserve"> </w:t>
      </w:r>
      <w:r>
        <w:rPr>
          <w:rFonts w:hint="eastAsia" w:ascii="宋体" w:hAnsi="宋体" w:eastAsia="宋体" w:cs="宋体"/>
          <w:iCs/>
          <w:color w:val="auto"/>
          <w:sz w:val="21"/>
          <w:szCs w:val="21"/>
        </w:rPr>
        <w:t>本规则是实施裁判工作的依据。在比赛中，裁判长有最终裁定权，他的裁决是最终裁决。处理争议时不会复查重放的比赛录像。主办方不接受指导老师或家长的投诉。</w:t>
      </w:r>
    </w:p>
    <w:p>
      <w:pPr>
        <w:pStyle w:val="6"/>
        <w:spacing w:line="360" w:lineRule="auto"/>
        <w:ind w:left="480" w:right="372" w:rightChars="169"/>
        <w:jc w:val="both"/>
        <w:rPr>
          <w:rFonts w:ascii="宋体" w:hAnsi="宋体" w:eastAsia="宋体" w:cs="宋体"/>
          <w:iCs/>
          <w:color w:val="auto"/>
          <w:sz w:val="21"/>
          <w:szCs w:val="21"/>
        </w:rPr>
      </w:pPr>
      <w:r>
        <w:rPr>
          <w:rFonts w:hint="eastAsia" w:ascii="宋体" w:hAnsi="宋体" w:eastAsia="宋体" w:cs="宋体"/>
          <w:b/>
          <w:bCs/>
          <w:iCs/>
          <w:color w:val="auto"/>
          <w:sz w:val="21"/>
          <w:szCs w:val="21"/>
          <w:lang w:val="en-US"/>
        </w:rPr>
        <w:t>8.2</w:t>
      </w:r>
      <w:r>
        <w:rPr>
          <w:rFonts w:ascii="宋体" w:hAnsi="宋体" w:eastAsia="宋体" w:cs="宋体"/>
          <w:b/>
          <w:bCs/>
          <w:iCs/>
          <w:color w:val="auto"/>
          <w:sz w:val="21"/>
          <w:szCs w:val="21"/>
          <w:lang w:val="en-US"/>
        </w:rPr>
        <w:t xml:space="preserve"> </w:t>
      </w:r>
      <w:r>
        <w:rPr>
          <w:rFonts w:hint="eastAsia" w:ascii="宋体" w:hAnsi="宋体" w:eastAsia="宋体" w:cs="宋体"/>
          <w:iCs/>
          <w:color w:val="auto"/>
          <w:sz w:val="21"/>
          <w:szCs w:val="21"/>
        </w:rPr>
        <w:t>比赛期间，凡是规则中没有说明的事项由裁判委员会决定和解释。竞赛主办方委托裁判委员会对此规则进行解释与修改。在大多数参赛队伍同意的前提下，针对特殊情况（例如一些无法预料的问题和/或机器人的性能问题等），规则可作特殊修改。</w:t>
      </w:r>
    </w:p>
    <w:p>
      <w:pPr>
        <w:pStyle w:val="6"/>
        <w:spacing w:line="360" w:lineRule="auto"/>
        <w:ind w:right="372" w:rightChars="169"/>
        <w:jc w:val="both"/>
        <w:rPr>
          <w:rFonts w:hint="eastAsia" w:ascii="宋体" w:hAnsi="宋体" w:eastAsia="宋体" w:cs="宋体"/>
          <w:iCs/>
          <w:color w:val="auto"/>
          <w:sz w:val="21"/>
          <w:szCs w:val="21"/>
        </w:rPr>
      </w:pPr>
    </w:p>
    <w:p>
      <w:pPr>
        <w:adjustRightInd w:val="0"/>
        <w:snapToGrid w:val="0"/>
        <w:spacing w:line="240" w:lineRule="atLeast"/>
        <w:rPr>
          <w:b/>
          <w:bCs/>
          <w:color w:val="auto"/>
          <w:sz w:val="24"/>
          <w:szCs w:val="32"/>
          <w:lang w:val="en-US"/>
        </w:rPr>
      </w:pPr>
      <w:r>
        <w:rPr>
          <w:rFonts w:hint="eastAsia"/>
          <w:b/>
          <w:bCs/>
          <w:color w:val="auto"/>
          <w:sz w:val="24"/>
          <w:szCs w:val="32"/>
        </w:rPr>
        <w:t>赛事规则最终解释权归本届竞赛主办方所有。</w:t>
      </w:r>
    </w:p>
    <w:p>
      <w:pPr>
        <w:pStyle w:val="6"/>
        <w:spacing w:line="360" w:lineRule="auto"/>
        <w:ind w:left="480" w:right="372" w:rightChars="169"/>
        <w:jc w:val="both"/>
        <w:rPr>
          <w:rFonts w:ascii="宋体" w:hAnsi="宋体" w:eastAsia="宋体" w:cs="宋体"/>
          <w:iCs/>
          <w:color w:val="auto"/>
          <w:sz w:val="21"/>
          <w:szCs w:val="21"/>
          <w:lang w:val="en-US"/>
        </w:rPr>
      </w:pPr>
    </w:p>
    <w:p>
      <w:pPr>
        <w:widowControl/>
        <w:autoSpaceDE/>
        <w:autoSpaceDN/>
        <w:spacing w:line="360" w:lineRule="auto"/>
        <w:rPr>
          <w:b/>
          <w:color w:val="auto"/>
          <w:sz w:val="28"/>
        </w:rPr>
      </w:pPr>
      <w:r>
        <w:rPr>
          <w:b/>
          <w:color w:val="auto"/>
          <w:sz w:val="28"/>
        </w:rPr>
        <w:br w:type="page"/>
      </w:r>
    </w:p>
    <w:p>
      <w:pPr>
        <w:pStyle w:val="3"/>
        <w:tabs>
          <w:tab w:val="left" w:pos="476"/>
        </w:tabs>
        <w:spacing w:before="0" w:line="360" w:lineRule="auto"/>
        <w:ind w:left="475" w:hanging="176"/>
        <w:jc w:val="both"/>
        <w:rPr>
          <w:rFonts w:ascii="宋体" w:hAnsi="宋体" w:eastAsia="宋体" w:cs="宋体"/>
          <w:i w:val="0"/>
          <w:color w:val="auto"/>
          <w:sz w:val="24"/>
          <w:szCs w:val="24"/>
          <w:lang w:val="zh-CN" w:eastAsia="zh-CN" w:bidi="zh-CN"/>
        </w:rPr>
      </w:pPr>
      <w:r>
        <w:rPr>
          <w:rFonts w:ascii="宋体" w:hAnsi="宋体" w:eastAsia="宋体" w:cs="宋体"/>
          <w:i w:val="0"/>
          <w:color w:val="auto"/>
          <w:sz w:val="24"/>
          <w:szCs w:val="24"/>
          <w:lang w:val="zh-CN" w:eastAsia="zh-CN" w:bidi="zh-CN"/>
        </w:rPr>
        <w:t>附录A</w:t>
      </w:r>
      <w:r>
        <w:rPr>
          <w:rFonts w:ascii="宋体" w:hAnsi="宋体" w:eastAsia="宋体" w:cs="宋体"/>
          <w:i w:val="0"/>
          <w:color w:val="auto"/>
          <w:sz w:val="24"/>
          <w:szCs w:val="24"/>
          <w:lang w:val="zh-CN" w:eastAsia="zh-CN" w:bidi="zh-CN"/>
        </w:rPr>
        <w:tab/>
      </w:r>
      <w:r>
        <w:rPr>
          <w:rFonts w:ascii="宋体" w:hAnsi="宋体" w:eastAsia="宋体" w:cs="宋体"/>
          <w:i w:val="0"/>
          <w:color w:val="auto"/>
          <w:sz w:val="24"/>
          <w:szCs w:val="24"/>
          <w:lang w:val="zh-CN" w:eastAsia="zh-CN" w:bidi="zh-CN"/>
        </w:rPr>
        <w:t>机器人检查指南</w:t>
      </w:r>
    </w:p>
    <w:p>
      <w:pPr>
        <w:spacing w:line="360" w:lineRule="auto"/>
        <w:ind w:left="300" w:right="372" w:rightChars="169"/>
        <w:rPr>
          <w:rFonts w:ascii="宋体" w:hAnsi="宋体" w:eastAsia="宋体" w:cs="宋体"/>
          <w:b/>
          <w:color w:val="auto"/>
          <w:sz w:val="21"/>
          <w:szCs w:val="21"/>
        </w:rPr>
      </w:pPr>
      <w:r>
        <w:rPr>
          <w:rFonts w:hint="eastAsia" w:ascii="宋体" w:hAnsi="宋体" w:eastAsia="宋体" w:cs="宋体"/>
          <w:b/>
          <w:color w:val="auto"/>
          <w:sz w:val="21"/>
          <w:szCs w:val="21"/>
        </w:rPr>
        <w:t>A1 概述</w:t>
      </w:r>
    </w:p>
    <w:p>
      <w:pPr>
        <w:pStyle w:val="6"/>
        <w:spacing w:line="360" w:lineRule="auto"/>
        <w:ind w:left="703" w:right="372" w:rightChars="169"/>
        <w:rPr>
          <w:rFonts w:ascii="宋体" w:hAnsi="宋体" w:eastAsia="宋体" w:cs="宋体"/>
          <w:iCs/>
          <w:color w:val="auto"/>
          <w:sz w:val="21"/>
          <w:szCs w:val="21"/>
        </w:rPr>
      </w:pPr>
      <w:r>
        <w:rPr>
          <w:rFonts w:hint="eastAsia" w:ascii="宋体" w:hAnsi="宋体" w:eastAsia="宋体" w:cs="宋体"/>
          <w:iCs/>
          <w:color w:val="auto"/>
          <w:sz w:val="21"/>
          <w:szCs w:val="21"/>
        </w:rPr>
        <w:t>本附录说明了VEX机器人比赛的机器人检查的定义和规则。</w:t>
      </w:r>
    </w:p>
    <w:p>
      <w:pPr>
        <w:pStyle w:val="6"/>
        <w:spacing w:line="360" w:lineRule="auto"/>
        <w:ind w:right="372" w:rightChars="169" w:firstLine="403"/>
        <w:rPr>
          <w:rFonts w:ascii="宋体" w:hAnsi="宋体" w:eastAsia="宋体" w:cs="宋体"/>
          <w:iCs/>
          <w:color w:val="auto"/>
          <w:sz w:val="21"/>
          <w:szCs w:val="21"/>
        </w:rPr>
      </w:pPr>
      <w:r>
        <w:rPr>
          <w:rFonts w:hint="eastAsia" w:ascii="宋体" w:hAnsi="宋体" w:eastAsia="宋体" w:cs="宋体"/>
          <w:iCs/>
          <w:color w:val="auto"/>
          <w:spacing w:val="-7"/>
          <w:sz w:val="21"/>
          <w:szCs w:val="21"/>
        </w:rPr>
        <w:t>所有参赛机器人开始比赛前都要通过全面检查。这种检查将确保所有机器人都已满足规</w:t>
      </w:r>
      <w:r>
        <w:rPr>
          <w:rFonts w:hint="eastAsia" w:ascii="宋体" w:hAnsi="宋体" w:eastAsia="宋体" w:cs="宋体"/>
          <w:iCs/>
          <w:color w:val="auto"/>
          <w:spacing w:val="-11"/>
          <w:sz w:val="21"/>
          <w:szCs w:val="21"/>
        </w:rPr>
        <w:t>则的要求。一般，最初的检查将在参赛队检录</w:t>
      </w:r>
      <w:r>
        <w:rPr>
          <w:rFonts w:hint="eastAsia" w:ascii="宋体" w:hAnsi="宋体" w:eastAsia="宋体" w:cs="宋体"/>
          <w:iCs/>
          <w:color w:val="auto"/>
          <w:sz w:val="21"/>
          <w:szCs w:val="21"/>
        </w:rPr>
        <w:t>/</w:t>
      </w:r>
      <w:r>
        <w:rPr>
          <w:rFonts w:hint="eastAsia" w:ascii="宋体" w:hAnsi="宋体" w:eastAsia="宋体" w:cs="宋体"/>
          <w:iCs/>
          <w:color w:val="auto"/>
          <w:spacing w:val="-8"/>
          <w:sz w:val="21"/>
          <w:szCs w:val="21"/>
        </w:rPr>
        <w:t>准备时进行。机器人检查表附在本指南后面。</w:t>
      </w:r>
      <w:r>
        <w:rPr>
          <w:rFonts w:hint="eastAsia" w:ascii="宋体" w:hAnsi="宋体" w:eastAsia="宋体" w:cs="宋体"/>
          <w:iCs/>
          <w:color w:val="auto"/>
          <w:spacing w:val="-12"/>
          <w:sz w:val="21"/>
          <w:szCs w:val="21"/>
        </w:rPr>
        <w:t>每个参赛队应把“机器人检查表”作为自己的机器人预检的指南，以确保机器人满足所有要求。</w:t>
      </w:r>
    </w:p>
    <w:p>
      <w:pPr>
        <w:spacing w:line="360" w:lineRule="auto"/>
        <w:ind w:left="300" w:right="372" w:rightChars="169"/>
        <w:rPr>
          <w:rFonts w:ascii="宋体" w:hAnsi="宋体" w:eastAsia="宋体" w:cs="宋体"/>
          <w:b/>
          <w:color w:val="auto"/>
          <w:sz w:val="21"/>
          <w:szCs w:val="21"/>
        </w:rPr>
      </w:pPr>
      <w:r>
        <w:rPr>
          <w:rFonts w:hint="eastAsia" w:ascii="宋体" w:hAnsi="宋体" w:eastAsia="宋体" w:cs="宋体"/>
          <w:b/>
          <w:color w:val="auto"/>
          <w:sz w:val="21"/>
          <w:szCs w:val="21"/>
        </w:rPr>
        <w:t>A2 定义</w:t>
      </w:r>
    </w:p>
    <w:p>
      <w:pPr>
        <w:pStyle w:val="6"/>
        <w:spacing w:line="360" w:lineRule="auto"/>
        <w:ind w:right="372" w:rightChars="169" w:firstLine="405"/>
        <w:jc w:val="both"/>
        <w:rPr>
          <w:rFonts w:ascii="宋体" w:hAnsi="宋体" w:eastAsia="宋体" w:cs="宋体"/>
          <w:iCs/>
          <w:color w:val="auto"/>
          <w:sz w:val="21"/>
          <w:szCs w:val="21"/>
        </w:rPr>
      </w:pPr>
      <w:r>
        <w:rPr>
          <w:rFonts w:hint="eastAsia" w:ascii="宋体" w:hAnsi="宋体" w:eastAsia="宋体" w:cs="宋体"/>
          <w:b/>
          <w:iCs/>
          <w:color w:val="auto"/>
          <w:sz w:val="21"/>
          <w:szCs w:val="21"/>
        </w:rPr>
        <w:t>机器人</w:t>
      </w:r>
      <w:r>
        <w:rPr>
          <w:rFonts w:hint="eastAsia" w:ascii="宋体" w:hAnsi="宋体" w:eastAsia="宋体" w:cs="宋体"/>
          <w:iCs/>
          <w:color w:val="auto"/>
          <w:sz w:val="21"/>
          <w:szCs w:val="21"/>
        </w:rPr>
        <w:t>—由VEX机器人工程挑战赛参赛队设计和构建的操作手控制和/或程序自动控制的小车，用来在比赛中完成具体的任务。机器人只能用正式的VEX EDR零部件和比赛允许的附件。其它零部件不能用在机器人上。所有机器人在参赛前都要通过检查。</w:t>
      </w:r>
    </w:p>
    <w:p>
      <w:pPr>
        <w:pStyle w:val="6"/>
        <w:spacing w:line="360" w:lineRule="auto"/>
        <w:ind w:right="372" w:rightChars="169" w:firstLine="405"/>
        <w:jc w:val="both"/>
        <w:rPr>
          <w:rFonts w:ascii="宋体" w:hAnsi="宋体" w:eastAsia="宋体" w:cs="宋体"/>
          <w:iCs/>
          <w:color w:val="auto"/>
          <w:sz w:val="21"/>
          <w:szCs w:val="21"/>
        </w:rPr>
      </w:pPr>
      <w:r>
        <w:rPr>
          <w:rFonts w:hint="eastAsia" w:ascii="宋体" w:hAnsi="宋体" w:eastAsia="宋体" w:cs="宋体"/>
          <w:b/>
          <w:iCs/>
          <w:color w:val="auto"/>
          <w:sz w:val="21"/>
          <w:szCs w:val="21"/>
        </w:rPr>
        <w:t>机器人尺寸箱</w:t>
      </w:r>
      <w:r>
        <w:rPr>
          <w:rFonts w:hint="eastAsia" w:ascii="宋体" w:hAnsi="宋体" w:eastAsia="宋体" w:cs="宋体"/>
          <w:iCs/>
          <w:color w:val="auto"/>
          <w:sz w:val="21"/>
          <w:szCs w:val="21"/>
        </w:rPr>
        <w:t>—机器人检查时所用的内部尺寸为457mm长、457mm宽、457mm高的箱</w:t>
      </w:r>
      <w:r>
        <w:rPr>
          <w:rFonts w:hint="eastAsia" w:ascii="宋体" w:hAnsi="宋体" w:eastAsia="宋体" w:cs="宋体"/>
          <w:iCs/>
          <w:color w:val="auto"/>
          <w:spacing w:val="-9"/>
          <w:sz w:val="21"/>
          <w:szCs w:val="21"/>
        </w:rPr>
        <w:t>子。机器人要能装入箱子，对箱壁或箱顶不施加任何力</w:t>
      </w:r>
      <w:r>
        <w:rPr>
          <w:rFonts w:hint="eastAsia" w:ascii="宋体" w:hAnsi="宋体" w:eastAsia="宋体" w:cs="宋体"/>
          <w:iCs/>
          <w:color w:val="auto"/>
          <w:spacing w:val="-3"/>
          <w:sz w:val="21"/>
          <w:szCs w:val="21"/>
        </w:rPr>
        <w:t>（</w:t>
      </w:r>
      <w:r>
        <w:rPr>
          <w:rFonts w:hint="eastAsia" w:ascii="宋体" w:hAnsi="宋体" w:eastAsia="宋体" w:cs="宋体"/>
          <w:iCs/>
          <w:color w:val="auto"/>
          <w:spacing w:val="-7"/>
          <w:sz w:val="21"/>
          <w:szCs w:val="21"/>
        </w:rPr>
        <w:t>即，靠箱子本身不能让机器人留在</w:t>
      </w:r>
      <w:r>
        <w:rPr>
          <w:rFonts w:hint="eastAsia" w:ascii="宋体" w:hAnsi="宋体" w:eastAsia="宋体" w:cs="宋体"/>
          <w:iCs/>
          <w:color w:val="auto"/>
          <w:spacing w:val="-6"/>
          <w:sz w:val="21"/>
          <w:szCs w:val="21"/>
        </w:rPr>
        <w:t>箱子里</w:t>
      </w:r>
      <w:r>
        <w:rPr>
          <w:rFonts w:hint="eastAsia" w:ascii="宋体" w:hAnsi="宋体" w:eastAsia="宋体" w:cs="宋体"/>
          <w:iCs/>
          <w:color w:val="auto"/>
          <w:spacing w:val="-106"/>
          <w:sz w:val="21"/>
          <w:szCs w:val="21"/>
        </w:rPr>
        <w:t>）</w:t>
      </w:r>
      <w:r>
        <w:rPr>
          <w:rFonts w:hint="eastAsia" w:ascii="宋体" w:hAnsi="宋体" w:eastAsia="宋体" w:cs="宋体"/>
          <w:iCs/>
          <w:color w:val="auto"/>
          <w:spacing w:val="-3"/>
          <w:sz w:val="21"/>
          <w:szCs w:val="21"/>
        </w:rPr>
        <w:t>，才能通过检查。</w:t>
      </w:r>
    </w:p>
    <w:p>
      <w:pPr>
        <w:spacing w:line="360" w:lineRule="auto"/>
        <w:ind w:left="300" w:right="372" w:rightChars="169"/>
        <w:rPr>
          <w:rFonts w:ascii="宋体" w:hAnsi="宋体" w:eastAsia="宋体" w:cs="宋体"/>
          <w:b/>
          <w:color w:val="auto"/>
          <w:sz w:val="21"/>
          <w:szCs w:val="21"/>
        </w:rPr>
      </w:pPr>
      <w:r>
        <w:rPr>
          <w:rFonts w:hint="eastAsia" w:ascii="宋体" w:hAnsi="宋体" w:eastAsia="宋体" w:cs="宋体"/>
          <w:b/>
          <w:color w:val="auto"/>
          <w:sz w:val="21"/>
          <w:szCs w:val="21"/>
        </w:rPr>
        <w:t>A3 检查规则</w:t>
      </w:r>
    </w:p>
    <w:p>
      <w:pPr>
        <w:pStyle w:val="6"/>
        <w:spacing w:line="360" w:lineRule="auto"/>
        <w:ind w:right="372" w:rightChars="169"/>
        <w:rPr>
          <w:rFonts w:ascii="宋体" w:hAnsi="宋体" w:eastAsia="宋体" w:cs="宋体"/>
          <w:iCs/>
          <w:color w:val="auto"/>
          <w:sz w:val="21"/>
          <w:szCs w:val="21"/>
        </w:rPr>
      </w:pPr>
      <w:r>
        <w:rPr>
          <w:rFonts w:hint="eastAsia" w:ascii="宋体" w:hAnsi="宋体" w:eastAsia="宋体" w:cs="宋体"/>
          <w:iCs/>
          <w:color w:val="auto"/>
          <w:sz w:val="21"/>
          <w:szCs w:val="21"/>
        </w:rPr>
        <w:t xml:space="preserve">A3.1 </w:t>
      </w:r>
      <w:r>
        <w:rPr>
          <w:rFonts w:hint="eastAsia" w:ascii="宋体" w:hAnsi="宋体" w:eastAsia="宋体" w:cs="宋体"/>
          <w:iCs/>
          <w:color w:val="auto"/>
          <w:spacing w:val="-7"/>
          <w:sz w:val="21"/>
          <w:szCs w:val="21"/>
        </w:rPr>
        <w:t>在获准参加资格赛之前,参赛队的机器人必须通过检查。不符合机器人设计或构建要求</w:t>
      </w:r>
      <w:r>
        <w:rPr>
          <w:rFonts w:hint="eastAsia" w:ascii="宋体" w:hAnsi="宋体" w:eastAsia="宋体" w:cs="宋体"/>
          <w:iCs/>
          <w:color w:val="auto"/>
          <w:spacing w:val="-5"/>
          <w:sz w:val="21"/>
          <w:szCs w:val="21"/>
        </w:rPr>
        <w:t>的机器人可能失去比赛资格。</w:t>
      </w:r>
    </w:p>
    <w:p>
      <w:pPr>
        <w:pStyle w:val="6"/>
        <w:spacing w:line="360" w:lineRule="auto"/>
        <w:ind w:right="372" w:rightChars="169"/>
        <w:rPr>
          <w:rFonts w:ascii="宋体" w:hAnsi="宋体" w:eastAsia="宋体" w:cs="宋体"/>
          <w:iCs/>
          <w:color w:val="auto"/>
          <w:sz w:val="21"/>
          <w:szCs w:val="21"/>
        </w:rPr>
      </w:pPr>
      <w:r>
        <w:rPr>
          <w:rFonts w:hint="eastAsia" w:ascii="宋体" w:hAnsi="宋体" w:eastAsia="宋体" w:cs="宋体"/>
          <w:iCs/>
          <w:color w:val="auto"/>
          <w:sz w:val="21"/>
          <w:szCs w:val="21"/>
        </w:rPr>
        <w:t>A3.2</w:t>
      </w:r>
      <w:r>
        <w:rPr>
          <w:rFonts w:hint="eastAsia" w:ascii="宋体" w:hAnsi="宋体" w:eastAsia="宋体" w:cs="宋体"/>
          <w:iCs/>
          <w:color w:val="auto"/>
          <w:spacing w:val="51"/>
          <w:sz w:val="21"/>
          <w:szCs w:val="21"/>
        </w:rPr>
        <w:t xml:space="preserve"> </w:t>
      </w:r>
      <w:r>
        <w:rPr>
          <w:rFonts w:hint="eastAsia" w:ascii="宋体" w:hAnsi="宋体" w:eastAsia="宋体" w:cs="宋体"/>
          <w:iCs/>
          <w:color w:val="auto"/>
          <w:spacing w:val="-3"/>
          <w:sz w:val="21"/>
          <w:szCs w:val="21"/>
        </w:rPr>
        <w:t>每台机器人必须有联赛允许的合适的识别特征。</w:t>
      </w:r>
    </w:p>
    <w:p>
      <w:pPr>
        <w:pStyle w:val="6"/>
        <w:spacing w:line="360" w:lineRule="auto"/>
        <w:ind w:right="372" w:rightChars="169"/>
        <w:rPr>
          <w:rFonts w:ascii="宋体" w:hAnsi="宋体" w:eastAsia="宋体" w:cs="宋体"/>
          <w:iCs/>
          <w:color w:val="auto"/>
          <w:sz w:val="21"/>
          <w:szCs w:val="21"/>
        </w:rPr>
      </w:pPr>
      <w:r>
        <w:rPr>
          <w:rFonts w:hint="eastAsia" w:ascii="宋体" w:hAnsi="宋体" w:eastAsia="宋体" w:cs="宋体"/>
          <w:iCs/>
          <w:color w:val="auto"/>
          <w:sz w:val="21"/>
          <w:szCs w:val="21"/>
        </w:rPr>
        <w:t xml:space="preserve">A3.3 </w:t>
      </w:r>
      <w:r>
        <w:rPr>
          <w:rFonts w:hint="eastAsia" w:ascii="宋体" w:hAnsi="宋体" w:eastAsia="宋体" w:cs="宋体"/>
          <w:iCs/>
          <w:color w:val="auto"/>
          <w:spacing w:val="-17"/>
          <w:sz w:val="21"/>
          <w:szCs w:val="21"/>
        </w:rPr>
        <w:t>如规则的“机器人”一节所规定，构建机器人仅限于参赛队可用的几种</w:t>
      </w:r>
      <w:r>
        <w:rPr>
          <w:rFonts w:hint="eastAsia" w:ascii="宋体" w:hAnsi="宋体" w:eastAsia="宋体" w:cs="宋体"/>
          <w:iCs/>
          <w:color w:val="auto"/>
          <w:sz w:val="21"/>
          <w:szCs w:val="21"/>
        </w:rPr>
        <w:t>VEX</w:t>
      </w:r>
      <w:r>
        <w:rPr>
          <w:rFonts w:hint="eastAsia" w:ascii="宋体" w:hAnsi="宋体" w:eastAsia="宋体" w:cs="宋体"/>
          <w:iCs/>
          <w:color w:val="auto"/>
          <w:spacing w:val="-2"/>
          <w:sz w:val="21"/>
          <w:szCs w:val="21"/>
        </w:rPr>
        <w:t>正式零部件。A3.4</w:t>
      </w:r>
      <w:r>
        <w:rPr>
          <w:rFonts w:hint="eastAsia" w:ascii="宋体" w:hAnsi="宋体" w:eastAsia="宋体" w:cs="宋体"/>
          <w:iCs/>
          <w:color w:val="auto"/>
          <w:spacing w:val="-3"/>
          <w:sz w:val="21"/>
          <w:szCs w:val="21"/>
        </w:rPr>
        <w:t>机器人在初赛和复赛开始時的最大尺寸是</w:t>
      </w:r>
      <w:r>
        <w:rPr>
          <w:rFonts w:hint="eastAsia" w:ascii="宋体" w:hAnsi="宋体" w:eastAsia="宋体" w:cs="宋体"/>
          <w:iCs/>
          <w:color w:val="auto"/>
          <w:sz w:val="21"/>
          <w:szCs w:val="21"/>
        </w:rPr>
        <w:t>457mm宽×457mm长×457mm</w:t>
      </w:r>
      <w:r>
        <w:rPr>
          <w:rFonts w:hint="eastAsia" w:ascii="宋体" w:hAnsi="宋体" w:eastAsia="宋体" w:cs="宋体"/>
          <w:iCs/>
          <w:color w:val="auto"/>
          <w:spacing w:val="-5"/>
          <w:sz w:val="21"/>
          <w:szCs w:val="21"/>
        </w:rPr>
        <w:t>高。机器人必</w:t>
      </w:r>
      <w:r>
        <w:rPr>
          <w:rFonts w:hint="eastAsia" w:ascii="宋体" w:hAnsi="宋体" w:eastAsia="宋体" w:cs="宋体"/>
          <w:iCs/>
          <w:color w:val="auto"/>
          <w:spacing w:val="-4"/>
          <w:sz w:val="21"/>
          <w:szCs w:val="21"/>
        </w:rPr>
        <w:t>须能纳入机器人尺寸箱。在机器人尺寸箱内，机器人必须自己支撑。</w:t>
      </w:r>
    </w:p>
    <w:p>
      <w:pPr>
        <w:pStyle w:val="6"/>
        <w:spacing w:line="360" w:lineRule="auto"/>
        <w:ind w:right="372" w:rightChars="169"/>
        <w:rPr>
          <w:rFonts w:ascii="宋体" w:hAnsi="宋体" w:eastAsia="宋体" w:cs="宋体"/>
          <w:iCs/>
          <w:color w:val="auto"/>
          <w:sz w:val="21"/>
          <w:szCs w:val="21"/>
        </w:rPr>
      </w:pPr>
      <w:r>
        <w:rPr>
          <w:rFonts w:hint="eastAsia" w:ascii="宋体" w:hAnsi="宋体" w:eastAsia="宋体" w:cs="宋体"/>
          <w:iCs/>
          <w:color w:val="auto"/>
          <w:sz w:val="21"/>
          <w:szCs w:val="21"/>
        </w:rPr>
        <w:t>A3.5 比赛开始时，机器人的启动外形必须与检查时的机器人外形相同，且在最大允许的尺寸范围之内。</w:t>
      </w:r>
    </w:p>
    <w:p>
      <w:pPr>
        <w:pStyle w:val="6"/>
        <w:spacing w:line="360" w:lineRule="auto"/>
        <w:ind w:right="372" w:rightChars="169"/>
        <w:rPr>
          <w:rFonts w:ascii="宋体" w:hAnsi="宋体" w:eastAsia="宋体" w:cs="宋体"/>
          <w:iCs/>
          <w:color w:val="auto"/>
          <w:sz w:val="21"/>
          <w:szCs w:val="21"/>
        </w:rPr>
      </w:pPr>
      <w:r>
        <w:rPr>
          <w:rFonts w:hint="eastAsia" w:ascii="宋体" w:hAnsi="宋体" w:eastAsia="宋体" w:cs="宋体"/>
          <w:iCs/>
          <w:color w:val="auto"/>
          <w:sz w:val="21"/>
          <w:szCs w:val="21"/>
        </w:rPr>
        <w:t>A3.6 在机器人有多种可能的启动构形时，尺寸检查期间必须使用最大的可能构形。</w:t>
      </w:r>
    </w:p>
    <w:p>
      <w:pPr>
        <w:pStyle w:val="6"/>
        <w:spacing w:line="360" w:lineRule="auto"/>
        <w:ind w:right="372" w:rightChars="169"/>
        <w:rPr>
          <w:rFonts w:ascii="宋体" w:hAnsi="宋体" w:eastAsia="宋体" w:cs="宋体"/>
          <w:iCs/>
          <w:color w:val="auto"/>
          <w:sz w:val="21"/>
          <w:szCs w:val="21"/>
        </w:rPr>
      </w:pPr>
      <w:r>
        <w:rPr>
          <w:rFonts w:hint="eastAsia" w:ascii="宋体" w:hAnsi="宋体" w:eastAsia="宋体" w:cs="宋体"/>
          <w:iCs/>
          <w:color w:val="auto"/>
          <w:sz w:val="21"/>
          <w:szCs w:val="21"/>
        </w:rPr>
        <w:t>A3.7 如果参赛队对机器人做了修改以提高其性能或可靠性，检查员会要求参赛队的机器人再次接受检查。</w:t>
      </w:r>
    </w:p>
    <w:p>
      <w:pPr>
        <w:pStyle w:val="6"/>
        <w:spacing w:line="360" w:lineRule="auto"/>
        <w:ind w:right="372" w:rightChars="169"/>
        <w:rPr>
          <w:rFonts w:ascii="宋体" w:hAnsi="宋体" w:eastAsia="宋体" w:cs="宋体"/>
          <w:color w:val="auto"/>
          <w:sz w:val="21"/>
          <w:szCs w:val="21"/>
        </w:rPr>
      </w:pPr>
      <w:r>
        <w:rPr>
          <w:rFonts w:hint="eastAsia" w:ascii="宋体" w:hAnsi="宋体" w:eastAsia="宋体" w:cs="宋体"/>
          <w:iCs/>
          <w:color w:val="auto"/>
          <w:sz w:val="21"/>
          <w:szCs w:val="21"/>
        </w:rPr>
        <w:t>A3.8 检查员要评估机器人以确保所设计的每台机器人的操作和功能是安全的。具体的安全原则和限制适用于机器人的设计和构建</w:t>
      </w:r>
      <w:r>
        <w:rPr>
          <w:rFonts w:hint="eastAsia" w:ascii="宋体" w:hAnsi="宋体" w:eastAsia="宋体" w:cs="宋体"/>
          <w:color w:val="auto"/>
          <w:sz w:val="21"/>
          <w:szCs w:val="21"/>
        </w:rPr>
        <w:t>。</w:t>
      </w:r>
    </w:p>
    <w:p>
      <w:pPr>
        <w:widowControl/>
        <w:autoSpaceDE/>
        <w:autoSpaceDN/>
        <w:spacing w:line="360" w:lineRule="auto"/>
        <w:rPr>
          <w:b/>
          <w:color w:val="auto"/>
          <w:spacing w:val="-24"/>
          <w:sz w:val="28"/>
        </w:rPr>
      </w:pPr>
      <w:r>
        <w:rPr>
          <w:b/>
          <w:color w:val="auto"/>
          <w:spacing w:val="-24"/>
          <w:sz w:val="28"/>
        </w:rPr>
        <w:br w:type="page"/>
      </w:r>
    </w:p>
    <w:p>
      <w:pPr>
        <w:pStyle w:val="3"/>
        <w:tabs>
          <w:tab w:val="left" w:pos="476"/>
        </w:tabs>
        <w:spacing w:before="0" w:line="360" w:lineRule="auto"/>
        <w:ind w:left="475" w:hanging="176"/>
        <w:jc w:val="both"/>
        <w:rPr>
          <w:rFonts w:ascii="宋体" w:hAnsi="宋体" w:eastAsia="宋体" w:cs="宋体"/>
          <w:i w:val="0"/>
          <w:color w:val="auto"/>
          <w:sz w:val="24"/>
          <w:szCs w:val="24"/>
          <w:lang w:val="zh-CN" w:eastAsia="zh-CN" w:bidi="zh-CN"/>
        </w:rPr>
      </w:pPr>
      <w:r>
        <w:rPr>
          <w:rFonts w:hint="eastAsia" w:ascii="宋体" w:hAnsi="宋体" w:eastAsia="宋体" w:cs="宋体"/>
          <w:i w:val="0"/>
          <w:color w:val="auto"/>
          <w:sz w:val="24"/>
          <w:szCs w:val="24"/>
          <w:lang w:val="zh-CN" w:eastAsia="zh-CN" w:bidi="zh-CN"/>
        </w:rPr>
        <w:t>附录Ｂ：计分表</w:t>
      </w:r>
    </w:p>
    <w:p>
      <w:pPr>
        <w:spacing w:line="360" w:lineRule="auto"/>
        <w:jc w:val="center"/>
        <w:rPr>
          <w:rFonts w:ascii="黑体" w:hAnsi="黑体" w:eastAsia="黑体" w:cs="黑体"/>
          <w:b/>
          <w:bCs/>
          <w:color w:val="auto"/>
          <w:sz w:val="21"/>
          <w:szCs w:val="21"/>
        </w:rPr>
      </w:pPr>
      <w:r>
        <w:rPr>
          <w:rFonts w:hint="eastAsia"/>
          <w:b/>
          <w:color w:val="auto"/>
          <w:sz w:val="21"/>
          <w:szCs w:val="21"/>
        </w:rPr>
        <w:t>第二十一届江苏省青少年机器人竞赛</w:t>
      </w:r>
      <w:r>
        <w:rPr>
          <w:rFonts w:ascii="Times New Roman" w:eastAsia="Times New Roman"/>
          <w:b/>
          <w:color w:val="auto"/>
          <w:sz w:val="21"/>
          <w:szCs w:val="21"/>
        </w:rPr>
        <w:t>VE</w:t>
      </w:r>
      <w:r>
        <w:rPr>
          <w:rFonts w:hint="eastAsia"/>
          <w:b/>
          <w:color w:val="auto"/>
          <w:sz w:val="21"/>
          <w:szCs w:val="21"/>
        </w:rPr>
        <w:t>X 机器人工程挑战赛计分表</w:t>
      </w:r>
    </w:p>
    <w:p>
      <w:pPr>
        <w:spacing w:line="360" w:lineRule="auto"/>
        <w:jc w:val="both"/>
        <w:rPr>
          <w:color w:val="auto"/>
          <w:sz w:val="18"/>
          <w:szCs w:val="18"/>
        </w:rPr>
      </w:pPr>
      <w:r>
        <w:rPr>
          <w:rFonts w:hint="eastAsia"/>
          <w:b/>
          <w:color w:val="auto"/>
          <w:sz w:val="21"/>
          <w:szCs w:val="21"/>
        </w:rPr>
        <w:t>　　　　　　　　　　　　组别：</w:t>
      </w:r>
      <w:r>
        <w:rPr>
          <w:rFonts w:hint="eastAsia"/>
          <w:b/>
          <w:color w:val="auto"/>
          <w:sz w:val="21"/>
          <w:szCs w:val="21"/>
          <w:u w:val="single"/>
        </w:rPr>
        <w:t xml:space="preserve">    　　　</w:t>
      </w:r>
      <w:r>
        <w:rPr>
          <w:rFonts w:hint="eastAsia"/>
          <w:b/>
          <w:color w:val="auto"/>
          <w:sz w:val="21"/>
          <w:szCs w:val="21"/>
        </w:rPr>
        <w:t>　　　　　　　　场次：</w:t>
      </w:r>
      <w:r>
        <w:rPr>
          <w:rFonts w:hint="eastAsia"/>
          <w:b/>
          <w:color w:val="auto"/>
          <w:sz w:val="21"/>
          <w:szCs w:val="21"/>
          <w:u w:val="single"/>
        </w:rPr>
        <w:t>　　　　　</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49"/>
        <w:gridCol w:w="1284"/>
        <w:gridCol w:w="1095"/>
        <w:gridCol w:w="1242"/>
        <w:gridCol w:w="798"/>
        <w:gridCol w:w="146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006" w:type="dxa"/>
            <w:gridSpan w:val="2"/>
            <w:vMerge w:val="restart"/>
            <w:tcBorders>
              <w:top w:val="single" w:color="auto" w:sz="18" w:space="0"/>
              <w:left w:val="single" w:color="auto" w:sz="18"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r>
              <w:rPr>
                <w:rFonts w:hint="eastAsia" w:ascii="宋体" w:hAnsi="宋体" w:eastAsia="宋体" w:cs="宋体"/>
                <w:b/>
                <w:bCs/>
                <w:color w:val="auto"/>
                <w:sz w:val="21"/>
                <w:szCs w:val="21"/>
                <w:lang w:bidi="ar"/>
              </w:rPr>
              <w:t>红方联队</w:t>
            </w:r>
          </w:p>
        </w:tc>
        <w:tc>
          <w:tcPr>
            <w:tcW w:w="2379" w:type="dxa"/>
            <w:gridSpan w:val="2"/>
            <w:tcBorders>
              <w:top w:val="single" w:color="auto" w:sz="18"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
                <w:bCs/>
                <w:color w:val="auto"/>
                <w:sz w:val="21"/>
                <w:szCs w:val="21"/>
                <w:lang w:bidi="ar"/>
              </w:rPr>
            </w:pPr>
            <w:r>
              <w:rPr>
                <w:rFonts w:hint="eastAsia" w:ascii="宋体" w:hAnsi="宋体" w:eastAsia="宋体" w:cs="宋体"/>
                <w:b/>
                <w:bCs/>
                <w:color w:val="auto"/>
                <w:sz w:val="21"/>
                <w:szCs w:val="21"/>
                <w:lang w:bidi="ar"/>
              </w:rPr>
              <w:t>红１：</w:t>
            </w:r>
          </w:p>
        </w:tc>
        <w:tc>
          <w:tcPr>
            <w:tcW w:w="2040" w:type="dxa"/>
            <w:gridSpan w:val="2"/>
            <w:vMerge w:val="restart"/>
            <w:tcBorders>
              <w:top w:val="single" w:color="auto" w:sz="18"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r>
              <w:rPr>
                <w:rFonts w:hint="eastAsia" w:ascii="宋体" w:hAnsi="宋体" w:eastAsia="宋体" w:cs="宋体"/>
                <w:b/>
                <w:bCs/>
                <w:color w:val="auto"/>
                <w:sz w:val="21"/>
                <w:szCs w:val="21"/>
                <w:lang w:bidi="ar"/>
              </w:rPr>
              <w:t>蓝方联队</w:t>
            </w:r>
          </w:p>
        </w:tc>
        <w:tc>
          <w:tcPr>
            <w:tcW w:w="2635" w:type="dxa"/>
            <w:gridSpan w:val="2"/>
            <w:tcBorders>
              <w:top w:val="single" w:color="auto" w:sz="18" w:space="0"/>
              <w:left w:val="single" w:color="auto" w:sz="4" w:space="0"/>
              <w:bottom w:val="single" w:color="auto" w:sz="4" w:space="0"/>
              <w:right w:val="single" w:color="auto" w:sz="18" w:space="0"/>
            </w:tcBorders>
            <w:vAlign w:val="center"/>
          </w:tcPr>
          <w:p>
            <w:pPr>
              <w:spacing w:line="360" w:lineRule="auto"/>
              <w:jc w:val="left"/>
              <w:rPr>
                <w:rFonts w:eastAsiaTheme="minorEastAsia"/>
                <w:b/>
                <w:bCs/>
                <w:color w:val="auto"/>
                <w:sz w:val="21"/>
                <w:szCs w:val="21"/>
              </w:rPr>
            </w:pPr>
            <w:r>
              <w:rPr>
                <w:rFonts w:hint="eastAsia"/>
                <w:b/>
                <w:bCs/>
                <w:color w:val="auto"/>
                <w:sz w:val="21"/>
                <w:szCs w:val="21"/>
              </w:rPr>
              <w:t>蓝１：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06" w:type="dxa"/>
            <w:gridSpan w:val="2"/>
            <w:vMerge w:val="continue"/>
            <w:tcBorders>
              <w:top w:val="single" w:color="auto" w:sz="4" w:space="0"/>
              <w:left w:val="single" w:color="auto" w:sz="18"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p>
        </w:tc>
        <w:tc>
          <w:tcPr>
            <w:tcW w:w="237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
                <w:bCs/>
                <w:color w:val="auto"/>
                <w:sz w:val="21"/>
                <w:szCs w:val="21"/>
                <w:lang w:bidi="ar"/>
              </w:rPr>
            </w:pPr>
            <w:r>
              <w:rPr>
                <w:rFonts w:hint="eastAsia" w:ascii="宋体" w:hAnsi="宋体" w:eastAsia="宋体" w:cs="宋体"/>
                <w:b/>
                <w:bCs/>
                <w:color w:val="auto"/>
                <w:sz w:val="21"/>
                <w:szCs w:val="21"/>
                <w:lang w:bidi="ar"/>
              </w:rPr>
              <w:t>红２：</w:t>
            </w:r>
          </w:p>
        </w:tc>
        <w:tc>
          <w:tcPr>
            <w:tcW w:w="2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p>
        </w:tc>
        <w:tc>
          <w:tcPr>
            <w:tcW w:w="2635" w:type="dxa"/>
            <w:gridSpan w:val="2"/>
            <w:tcBorders>
              <w:top w:val="single" w:color="auto" w:sz="4" w:space="0"/>
              <w:left w:val="single" w:color="auto" w:sz="4" w:space="0"/>
              <w:bottom w:val="single" w:color="auto" w:sz="4" w:space="0"/>
              <w:right w:val="single" w:color="auto" w:sz="18" w:space="0"/>
            </w:tcBorders>
            <w:vAlign w:val="center"/>
          </w:tcPr>
          <w:p>
            <w:pPr>
              <w:spacing w:line="360" w:lineRule="auto"/>
              <w:jc w:val="left"/>
              <w:rPr>
                <w:rFonts w:eastAsiaTheme="minorEastAsia"/>
                <w:b/>
                <w:bCs/>
                <w:color w:val="auto"/>
                <w:sz w:val="21"/>
                <w:szCs w:val="21"/>
              </w:rPr>
            </w:pPr>
            <w:r>
              <w:rPr>
                <w:rFonts w:hint="eastAsia"/>
                <w:b/>
                <w:bCs/>
                <w:color w:val="auto"/>
                <w:sz w:val="21"/>
                <w:szCs w:val="21"/>
              </w:rPr>
              <w:t>蓝２：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57" w:type="dxa"/>
            <w:tcBorders>
              <w:top w:val="single" w:color="auto" w:sz="4" w:space="0"/>
              <w:left w:val="single" w:color="auto" w:sz="18"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r>
              <w:rPr>
                <w:rFonts w:hint="eastAsia" w:ascii="宋体" w:hAnsi="宋体" w:eastAsia="宋体" w:cs="宋体"/>
                <w:b/>
                <w:bCs/>
                <w:color w:val="auto"/>
                <w:sz w:val="21"/>
                <w:szCs w:val="21"/>
                <w:lang w:bidi="ar"/>
              </w:rPr>
              <w:t>自动获胜</w:t>
            </w:r>
          </w:p>
        </w:tc>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p>
        </w:tc>
        <w:tc>
          <w:tcPr>
            <w:tcW w:w="12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r>
              <w:rPr>
                <w:rFonts w:hint="eastAsia" w:ascii="宋体" w:hAnsi="宋体" w:eastAsia="宋体" w:cs="宋体"/>
                <w:b/>
                <w:bCs/>
                <w:color w:val="auto"/>
                <w:sz w:val="21"/>
                <w:szCs w:val="21"/>
                <w:lang w:bidi="ar"/>
              </w:rPr>
              <w:t>自动平局</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p>
        </w:tc>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r>
              <w:rPr>
                <w:rFonts w:hint="eastAsia" w:ascii="宋体" w:hAnsi="宋体" w:eastAsia="宋体" w:cs="宋体"/>
                <w:b/>
                <w:bCs/>
                <w:color w:val="auto"/>
                <w:sz w:val="21"/>
                <w:szCs w:val="21"/>
                <w:lang w:bidi="ar"/>
              </w:rPr>
              <w:t>自动获胜</w:t>
            </w:r>
          </w:p>
        </w:tc>
        <w:tc>
          <w:tcPr>
            <w:tcW w:w="7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p>
        </w:tc>
        <w:tc>
          <w:tcPr>
            <w:tcW w:w="14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bCs/>
                <w:color w:val="auto"/>
                <w:sz w:val="21"/>
                <w:szCs w:val="21"/>
              </w:rPr>
            </w:pPr>
            <w:r>
              <w:rPr>
                <w:rFonts w:hint="eastAsia" w:ascii="宋体" w:hAnsi="宋体" w:eastAsia="宋体" w:cs="宋体"/>
                <w:b/>
                <w:bCs/>
                <w:color w:val="auto"/>
                <w:sz w:val="21"/>
                <w:szCs w:val="21"/>
                <w:lang w:bidi="ar"/>
              </w:rPr>
              <w:t>自动平局</w:t>
            </w:r>
          </w:p>
        </w:tc>
        <w:tc>
          <w:tcPr>
            <w:tcW w:w="1175" w:type="dxa"/>
            <w:tcBorders>
              <w:top w:val="single" w:color="auto" w:sz="4" w:space="0"/>
              <w:left w:val="single" w:color="auto" w:sz="4" w:space="0"/>
              <w:bottom w:val="single" w:color="auto" w:sz="4" w:space="0"/>
              <w:right w:val="single" w:color="auto" w:sz="18" w:space="0"/>
            </w:tcBorders>
            <w:vAlign w:val="center"/>
          </w:tcPr>
          <w:p>
            <w:pPr>
              <w:spacing w:line="360"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6" w:type="dxa"/>
            <w:gridSpan w:val="2"/>
            <w:tcBorders>
              <w:top w:val="single" w:color="auto" w:sz="4" w:space="0"/>
              <w:left w:val="single" w:color="auto" w:sz="18" w:space="0"/>
              <w:bottom w:val="single" w:color="auto" w:sz="18"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r>
              <w:rPr>
                <w:rFonts w:hint="eastAsia" w:ascii="宋体" w:hAnsi="宋体" w:eastAsia="宋体" w:cs="宋体"/>
                <w:b/>
                <w:bCs/>
                <w:color w:val="auto"/>
                <w:sz w:val="21"/>
                <w:szCs w:val="21"/>
                <w:lang w:bidi="ar"/>
              </w:rPr>
              <w:t>自动获胜分</w:t>
            </w:r>
          </w:p>
        </w:tc>
        <w:tc>
          <w:tcPr>
            <w:tcW w:w="2379" w:type="dxa"/>
            <w:gridSpan w:val="2"/>
            <w:tcBorders>
              <w:top w:val="single" w:color="auto" w:sz="4" w:space="0"/>
              <w:left w:val="single" w:color="auto" w:sz="4" w:space="0"/>
              <w:bottom w:val="single" w:color="auto" w:sz="18"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p>
        </w:tc>
        <w:tc>
          <w:tcPr>
            <w:tcW w:w="2040" w:type="dxa"/>
            <w:gridSpan w:val="2"/>
            <w:tcBorders>
              <w:top w:val="single" w:color="auto" w:sz="4" w:space="0"/>
              <w:left w:val="single" w:color="auto" w:sz="4" w:space="0"/>
              <w:bottom w:val="single" w:color="auto" w:sz="18" w:space="0"/>
              <w:right w:val="single" w:color="auto" w:sz="4" w:space="0"/>
            </w:tcBorders>
            <w:vAlign w:val="center"/>
          </w:tcPr>
          <w:p>
            <w:pPr>
              <w:widowControl/>
              <w:spacing w:line="360" w:lineRule="auto"/>
              <w:jc w:val="center"/>
              <w:rPr>
                <w:rFonts w:ascii="宋体" w:hAnsi="宋体" w:eastAsia="宋体" w:cs="宋体"/>
                <w:b/>
                <w:bCs/>
                <w:color w:val="auto"/>
                <w:sz w:val="21"/>
                <w:szCs w:val="21"/>
                <w:lang w:bidi="ar"/>
              </w:rPr>
            </w:pPr>
            <w:r>
              <w:rPr>
                <w:rFonts w:hint="eastAsia" w:ascii="宋体" w:hAnsi="宋体" w:eastAsia="宋体" w:cs="宋体"/>
                <w:b/>
                <w:bCs/>
                <w:color w:val="auto"/>
                <w:sz w:val="21"/>
                <w:szCs w:val="21"/>
                <w:lang w:bidi="ar"/>
              </w:rPr>
              <w:t>自动获胜分</w:t>
            </w:r>
          </w:p>
        </w:tc>
        <w:tc>
          <w:tcPr>
            <w:tcW w:w="2635" w:type="dxa"/>
            <w:gridSpan w:val="2"/>
            <w:tcBorders>
              <w:top w:val="single" w:color="auto" w:sz="4" w:space="0"/>
              <w:left w:val="single" w:color="auto" w:sz="4" w:space="0"/>
              <w:bottom w:val="single" w:color="auto" w:sz="18" w:space="0"/>
              <w:right w:val="single" w:color="auto" w:sz="18" w:space="0"/>
            </w:tcBorders>
            <w:vAlign w:val="center"/>
          </w:tcPr>
          <w:p>
            <w:pPr>
              <w:spacing w:line="360" w:lineRule="auto"/>
              <w:jc w:val="center"/>
              <w:rPr>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060" w:type="dxa"/>
            <w:gridSpan w:val="8"/>
            <w:tcBorders>
              <w:top w:val="single" w:color="auto" w:sz="4" w:space="0"/>
              <w:left w:val="single" w:color="auto" w:sz="18" w:space="0"/>
              <w:bottom w:val="single" w:color="auto" w:sz="18" w:space="0"/>
              <w:right w:val="single" w:color="auto" w:sz="18" w:space="0"/>
            </w:tcBorders>
            <w:vAlign w:val="center"/>
          </w:tcPr>
          <w:p>
            <w:pPr>
              <w:spacing w:line="360" w:lineRule="auto"/>
              <w:jc w:val="center"/>
              <w:rPr>
                <w:rFonts w:eastAsiaTheme="minorEastAsia"/>
                <w:b/>
                <w:bCs/>
                <w:color w:val="auto"/>
                <w:sz w:val="10"/>
                <w:szCs w:val="10"/>
              </w:rPr>
            </w:pPr>
            <w:r>
              <w:rPr>
                <w:rFonts w:hint="eastAsia"/>
                <w:b/>
                <w:bCs/>
                <w:color w:val="auto"/>
                <w:sz w:val="21"/>
                <w:szCs w:val="21"/>
              </w:rPr>
              <w:t>最终状态计分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6" w:type="dxa"/>
            <w:gridSpan w:val="2"/>
            <w:tcBorders>
              <w:top w:val="single" w:color="auto" w:sz="18" w:space="0"/>
              <w:left w:val="single" w:color="auto" w:sz="18"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得分项目</w:t>
            </w:r>
          </w:p>
        </w:tc>
        <w:tc>
          <w:tcPr>
            <w:tcW w:w="1284" w:type="dxa"/>
            <w:tcBorders>
              <w:top w:val="single" w:color="auto" w:sz="18"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分值</w:t>
            </w:r>
          </w:p>
        </w:tc>
        <w:tc>
          <w:tcPr>
            <w:tcW w:w="1095" w:type="dxa"/>
            <w:tcBorders>
              <w:top w:val="single" w:color="auto" w:sz="18"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bidi="ar"/>
              </w:rPr>
            </w:pPr>
            <w:r>
              <w:rPr>
                <w:rFonts w:hint="eastAsia" w:ascii="宋体" w:hAnsi="宋体" w:eastAsia="宋体" w:cs="宋体"/>
                <w:b/>
                <w:bCs/>
                <w:color w:val="auto"/>
                <w:sz w:val="21"/>
                <w:szCs w:val="21"/>
                <w:lang w:bidi="ar"/>
              </w:rPr>
              <w:t>数量</w:t>
            </w:r>
          </w:p>
        </w:tc>
        <w:tc>
          <w:tcPr>
            <w:tcW w:w="2040" w:type="dxa"/>
            <w:gridSpan w:val="2"/>
            <w:tcBorders>
              <w:top w:val="single" w:color="auto" w:sz="18"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得分项目</w:t>
            </w:r>
          </w:p>
        </w:tc>
        <w:tc>
          <w:tcPr>
            <w:tcW w:w="1460" w:type="dxa"/>
            <w:tcBorders>
              <w:top w:val="single" w:color="auto" w:sz="18"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分值</w:t>
            </w:r>
          </w:p>
        </w:tc>
        <w:tc>
          <w:tcPr>
            <w:tcW w:w="1175" w:type="dxa"/>
            <w:tcBorders>
              <w:top w:val="single" w:color="auto" w:sz="18" w:space="0"/>
              <w:left w:val="dashSmallGap" w:color="auto" w:sz="4" w:space="0"/>
              <w:bottom w:val="dashSmallGap" w:color="auto" w:sz="4" w:space="0"/>
              <w:right w:val="single" w:color="auto" w:sz="18"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6" w:type="dxa"/>
            <w:gridSpan w:val="2"/>
            <w:tcBorders>
              <w:top w:val="dashSmallGap" w:color="auto" w:sz="4" w:space="0"/>
              <w:left w:val="single" w:color="auto" w:sz="18"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高枝干曲环</w:t>
            </w:r>
          </w:p>
        </w:tc>
        <w:tc>
          <w:tcPr>
            <w:tcW w:w="1284"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10分/</w:t>
            </w:r>
          </w:p>
        </w:tc>
        <w:tc>
          <w:tcPr>
            <w:tcW w:w="1095"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p>
        </w:tc>
        <w:tc>
          <w:tcPr>
            <w:tcW w:w="2040"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高枝干曲环</w:t>
            </w:r>
          </w:p>
        </w:tc>
        <w:tc>
          <w:tcPr>
            <w:tcW w:w="1460"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10分/</w:t>
            </w:r>
          </w:p>
        </w:tc>
        <w:tc>
          <w:tcPr>
            <w:tcW w:w="1175" w:type="dxa"/>
            <w:tcBorders>
              <w:top w:val="dashSmallGap" w:color="auto" w:sz="4" w:space="0"/>
              <w:left w:val="dashSmallGap" w:color="auto" w:sz="4" w:space="0"/>
              <w:bottom w:val="dashSmallGap" w:color="auto" w:sz="4" w:space="0"/>
              <w:right w:val="single" w:color="auto" w:sz="18" w:space="0"/>
            </w:tcBorders>
            <w:vAlign w:val="center"/>
          </w:tcPr>
          <w:p>
            <w:pPr>
              <w:spacing w:line="360" w:lineRule="auto"/>
              <w:jc w:val="center"/>
              <w:rPr>
                <w:rFonts w:asciiTheme="minorHAnsi" w:hAnsiTheme="minorHAnsi" w:eastAsiaTheme="minorEastAsia" w:cstheme="minorBidi"/>
                <w:b/>
                <w:bCs/>
                <w:color w:val="auto"/>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6" w:type="dxa"/>
            <w:gridSpan w:val="2"/>
            <w:tcBorders>
              <w:top w:val="dashSmallGap" w:color="auto" w:sz="4" w:space="0"/>
              <w:left w:val="single" w:color="auto" w:sz="18"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标准枝曲环</w:t>
            </w:r>
          </w:p>
        </w:tc>
        <w:tc>
          <w:tcPr>
            <w:tcW w:w="1284"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3分/</w:t>
            </w:r>
          </w:p>
        </w:tc>
        <w:tc>
          <w:tcPr>
            <w:tcW w:w="1095"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p>
        </w:tc>
        <w:tc>
          <w:tcPr>
            <w:tcW w:w="2040"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标准枝曲环</w:t>
            </w:r>
          </w:p>
        </w:tc>
        <w:tc>
          <w:tcPr>
            <w:tcW w:w="1460"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3分/</w:t>
            </w:r>
          </w:p>
        </w:tc>
        <w:tc>
          <w:tcPr>
            <w:tcW w:w="1175" w:type="dxa"/>
            <w:tcBorders>
              <w:top w:val="dashSmallGap" w:color="auto" w:sz="4" w:space="0"/>
              <w:left w:val="dashSmallGap" w:color="auto" w:sz="4" w:space="0"/>
              <w:bottom w:val="dashSmallGap" w:color="auto" w:sz="4" w:space="0"/>
              <w:right w:val="single" w:color="auto" w:sz="18" w:space="0"/>
            </w:tcBorders>
            <w:vAlign w:val="center"/>
          </w:tcPr>
          <w:p>
            <w:pPr>
              <w:spacing w:line="360" w:lineRule="auto"/>
              <w:jc w:val="center"/>
              <w:rPr>
                <w:rFonts w:asciiTheme="minorHAnsi" w:hAnsiTheme="minorHAnsi" w:eastAsiaTheme="minorEastAsia" w:cstheme="minorBidi"/>
                <w:b/>
                <w:bCs/>
                <w:color w:val="auto"/>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6" w:type="dxa"/>
            <w:gridSpan w:val="2"/>
            <w:tcBorders>
              <w:top w:val="dashSmallGap" w:color="auto" w:sz="4" w:space="0"/>
              <w:left w:val="single" w:color="auto" w:sz="18"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环塔内</w:t>
            </w:r>
            <w:r>
              <w:rPr>
                <w:rFonts w:hint="eastAsia" w:ascii="宋体" w:hAnsi="宋体" w:eastAsia="宋体" w:cs="宋体"/>
                <w:b/>
                <w:bCs/>
                <w:color w:val="auto"/>
                <w:sz w:val="21"/>
                <w:szCs w:val="21"/>
                <w:lang w:bidi="ar"/>
              </w:rPr>
              <w:t>曲环</w:t>
            </w:r>
          </w:p>
        </w:tc>
        <w:tc>
          <w:tcPr>
            <w:tcW w:w="1284"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1分/</w:t>
            </w:r>
          </w:p>
        </w:tc>
        <w:tc>
          <w:tcPr>
            <w:tcW w:w="1095"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p>
        </w:tc>
        <w:tc>
          <w:tcPr>
            <w:tcW w:w="2040"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环塔内</w:t>
            </w:r>
            <w:r>
              <w:rPr>
                <w:rFonts w:hint="eastAsia" w:ascii="宋体" w:hAnsi="宋体" w:eastAsia="宋体" w:cs="宋体"/>
                <w:b/>
                <w:bCs/>
                <w:color w:val="auto"/>
                <w:sz w:val="21"/>
                <w:szCs w:val="21"/>
                <w:lang w:bidi="ar"/>
              </w:rPr>
              <w:t>曲环</w:t>
            </w:r>
          </w:p>
        </w:tc>
        <w:tc>
          <w:tcPr>
            <w:tcW w:w="1460"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1分/</w:t>
            </w:r>
          </w:p>
        </w:tc>
        <w:tc>
          <w:tcPr>
            <w:tcW w:w="1175" w:type="dxa"/>
            <w:tcBorders>
              <w:top w:val="dashSmallGap" w:color="auto" w:sz="4" w:space="0"/>
              <w:left w:val="dashSmallGap" w:color="auto" w:sz="4" w:space="0"/>
              <w:bottom w:val="dashSmallGap" w:color="auto" w:sz="4" w:space="0"/>
              <w:right w:val="single" w:color="auto" w:sz="18" w:space="0"/>
            </w:tcBorders>
            <w:vAlign w:val="center"/>
          </w:tcPr>
          <w:p>
            <w:pPr>
              <w:spacing w:line="360" w:lineRule="auto"/>
              <w:jc w:val="center"/>
              <w:rPr>
                <w:rFonts w:asciiTheme="minorHAnsi" w:hAnsiTheme="minorHAnsi" w:eastAsiaTheme="minorEastAsia" w:cstheme="minorBidi"/>
                <w:b/>
                <w:bCs/>
                <w:color w:val="auto"/>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6" w:type="dxa"/>
            <w:gridSpan w:val="2"/>
            <w:tcBorders>
              <w:top w:val="dashSmallGap" w:color="auto" w:sz="4" w:space="0"/>
              <w:left w:val="single" w:color="auto" w:sz="18"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本方区环塔　</w:t>
            </w:r>
          </w:p>
        </w:tc>
        <w:tc>
          <w:tcPr>
            <w:tcW w:w="1284"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20分/</w:t>
            </w:r>
          </w:p>
        </w:tc>
        <w:tc>
          <w:tcPr>
            <w:tcW w:w="1095"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p>
        </w:tc>
        <w:tc>
          <w:tcPr>
            <w:tcW w:w="2040"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本方区环塔　</w:t>
            </w:r>
          </w:p>
        </w:tc>
        <w:tc>
          <w:tcPr>
            <w:tcW w:w="1460"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20分/</w:t>
            </w:r>
          </w:p>
        </w:tc>
        <w:tc>
          <w:tcPr>
            <w:tcW w:w="1175" w:type="dxa"/>
            <w:tcBorders>
              <w:top w:val="dashSmallGap" w:color="auto" w:sz="4" w:space="0"/>
              <w:left w:val="dashSmallGap" w:color="auto" w:sz="4" w:space="0"/>
              <w:bottom w:val="dashSmallGap" w:color="auto" w:sz="4" w:space="0"/>
              <w:right w:val="single" w:color="auto" w:sz="18" w:space="0"/>
            </w:tcBorders>
            <w:vAlign w:val="center"/>
          </w:tcPr>
          <w:p>
            <w:pPr>
              <w:spacing w:line="360" w:lineRule="auto"/>
              <w:jc w:val="center"/>
              <w:rPr>
                <w:rFonts w:asciiTheme="minorHAnsi" w:hAnsiTheme="minorHAnsi" w:eastAsiaTheme="minorEastAsia" w:cstheme="minorBidi"/>
                <w:b/>
                <w:bCs/>
                <w:color w:val="auto"/>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6" w:type="dxa"/>
            <w:gridSpan w:val="2"/>
            <w:tcBorders>
              <w:top w:val="dashSmallGap" w:color="auto" w:sz="4" w:space="0"/>
              <w:left w:val="single" w:color="auto" w:sz="18"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高抬的环塔</w:t>
            </w:r>
          </w:p>
        </w:tc>
        <w:tc>
          <w:tcPr>
            <w:tcW w:w="1284"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40分/</w:t>
            </w:r>
          </w:p>
        </w:tc>
        <w:tc>
          <w:tcPr>
            <w:tcW w:w="1095"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p>
        </w:tc>
        <w:tc>
          <w:tcPr>
            <w:tcW w:w="2040"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高抬的环塔</w:t>
            </w:r>
          </w:p>
        </w:tc>
        <w:tc>
          <w:tcPr>
            <w:tcW w:w="1460"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40分/</w:t>
            </w:r>
          </w:p>
        </w:tc>
        <w:tc>
          <w:tcPr>
            <w:tcW w:w="1175" w:type="dxa"/>
            <w:tcBorders>
              <w:top w:val="dashSmallGap" w:color="auto" w:sz="4" w:space="0"/>
              <w:left w:val="dashSmallGap" w:color="auto" w:sz="4" w:space="0"/>
              <w:bottom w:val="dashSmallGap" w:color="auto" w:sz="4" w:space="0"/>
              <w:right w:val="single" w:color="auto" w:sz="18" w:space="0"/>
            </w:tcBorders>
            <w:vAlign w:val="center"/>
          </w:tcPr>
          <w:p>
            <w:pPr>
              <w:spacing w:line="360" w:lineRule="auto"/>
              <w:jc w:val="center"/>
              <w:rPr>
                <w:rFonts w:asciiTheme="minorHAnsi" w:hAnsiTheme="minorHAnsi" w:eastAsiaTheme="minorEastAsia" w:cstheme="minorBidi"/>
                <w:b/>
                <w:bCs/>
                <w:color w:val="auto"/>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6" w:type="dxa"/>
            <w:gridSpan w:val="2"/>
            <w:tcBorders>
              <w:top w:val="dashSmallGap" w:color="auto" w:sz="4" w:space="0"/>
              <w:left w:val="single" w:color="auto" w:sz="18"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高抬机器人</w:t>
            </w:r>
          </w:p>
        </w:tc>
        <w:tc>
          <w:tcPr>
            <w:tcW w:w="1284"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30分/</w:t>
            </w:r>
          </w:p>
        </w:tc>
        <w:tc>
          <w:tcPr>
            <w:tcW w:w="1095"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p>
        </w:tc>
        <w:tc>
          <w:tcPr>
            <w:tcW w:w="2040"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高抬机器人</w:t>
            </w:r>
          </w:p>
        </w:tc>
        <w:tc>
          <w:tcPr>
            <w:tcW w:w="1460" w:type="dxa"/>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val="en-US" w:bidi="ar"/>
              </w:rPr>
              <w:t>30分/</w:t>
            </w:r>
          </w:p>
        </w:tc>
        <w:tc>
          <w:tcPr>
            <w:tcW w:w="1175" w:type="dxa"/>
            <w:tcBorders>
              <w:top w:val="dashSmallGap" w:color="auto" w:sz="4" w:space="0"/>
              <w:left w:val="dashSmallGap" w:color="auto" w:sz="4" w:space="0"/>
              <w:bottom w:val="dashSmallGap" w:color="auto" w:sz="4" w:space="0"/>
              <w:right w:val="single" w:color="auto" w:sz="18" w:space="0"/>
            </w:tcBorders>
            <w:vAlign w:val="center"/>
          </w:tcPr>
          <w:p>
            <w:pPr>
              <w:spacing w:line="360" w:lineRule="auto"/>
              <w:jc w:val="center"/>
              <w:rPr>
                <w:rFonts w:asciiTheme="minorHAnsi" w:hAnsiTheme="minorHAnsi" w:eastAsiaTheme="minorEastAsia" w:cstheme="minorBidi"/>
                <w:b/>
                <w:bCs/>
                <w:color w:val="auto"/>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60" w:type="dxa"/>
            <w:gridSpan w:val="8"/>
            <w:tcBorders>
              <w:top w:val="dashSmallGap" w:color="auto" w:sz="4" w:space="0"/>
              <w:left w:val="single" w:color="auto" w:sz="18" w:space="0"/>
              <w:bottom w:val="dashSmallGap" w:color="auto" w:sz="4" w:space="0"/>
              <w:right w:val="single" w:color="auto" w:sz="18" w:space="0"/>
            </w:tcBorders>
            <w:vAlign w:val="center"/>
          </w:tcPr>
          <w:p>
            <w:pPr>
              <w:spacing w:line="360" w:lineRule="auto"/>
              <w:jc w:val="center"/>
              <w:rPr>
                <w:b/>
                <w:bCs/>
                <w:color w:val="auto"/>
                <w:sz w:val="28"/>
                <w:szCs w:val="28"/>
              </w:rPr>
            </w:pPr>
            <w:r>
              <w:rPr>
                <w:rFonts w:hint="eastAsia"/>
                <w:b/>
                <w:bCs/>
                <w:color w:val="auto"/>
                <w:sz w:val="21"/>
                <w:szCs w:val="21"/>
              </w:rPr>
              <w:t>参赛选手签名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6" w:type="dxa"/>
            <w:gridSpan w:val="2"/>
            <w:vMerge w:val="restart"/>
            <w:tcBorders>
              <w:top w:val="dashSmallGap" w:color="auto" w:sz="4" w:space="0"/>
              <w:left w:val="single" w:color="auto" w:sz="18"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红方联队</w:t>
            </w:r>
          </w:p>
        </w:tc>
        <w:tc>
          <w:tcPr>
            <w:tcW w:w="2379"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p>
        </w:tc>
        <w:tc>
          <w:tcPr>
            <w:tcW w:w="2040" w:type="dxa"/>
            <w:gridSpan w:val="2"/>
            <w:vMerge w:val="restart"/>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r>
              <w:rPr>
                <w:rFonts w:hint="eastAsia" w:ascii="宋体" w:hAnsi="宋体" w:eastAsia="宋体" w:cs="宋体"/>
                <w:b/>
                <w:bCs/>
                <w:color w:val="auto"/>
                <w:sz w:val="21"/>
                <w:szCs w:val="21"/>
                <w:lang w:bidi="ar"/>
              </w:rPr>
              <w:t>蓝方联队</w:t>
            </w:r>
          </w:p>
        </w:tc>
        <w:tc>
          <w:tcPr>
            <w:tcW w:w="2635" w:type="dxa"/>
            <w:gridSpan w:val="2"/>
            <w:tcBorders>
              <w:top w:val="dashSmallGap" w:color="auto" w:sz="4" w:space="0"/>
              <w:left w:val="dashSmallGap" w:color="auto" w:sz="4" w:space="0"/>
              <w:bottom w:val="dashSmallGap" w:color="auto" w:sz="4" w:space="0"/>
              <w:right w:val="single" w:color="auto" w:sz="18" w:space="0"/>
            </w:tcBorders>
            <w:vAlign w:val="center"/>
          </w:tcPr>
          <w:p>
            <w:pPr>
              <w:spacing w:line="360" w:lineRule="auto"/>
              <w:jc w:val="center"/>
              <w:rPr>
                <w:rFonts w:asciiTheme="minorHAnsi" w:hAnsiTheme="minorHAnsi" w:eastAsiaTheme="minorEastAsia" w:cstheme="minorBidi"/>
                <w:b/>
                <w:bCs/>
                <w:color w:val="auto"/>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06" w:type="dxa"/>
            <w:gridSpan w:val="2"/>
            <w:vMerge w:val="continue"/>
            <w:tcBorders>
              <w:top w:val="dashSmallGap" w:color="auto" w:sz="4" w:space="0"/>
              <w:left w:val="single" w:color="auto" w:sz="18"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8"/>
                <w:szCs w:val="28"/>
                <w:lang w:bidi="ar"/>
              </w:rPr>
            </w:pPr>
          </w:p>
        </w:tc>
        <w:tc>
          <w:tcPr>
            <w:tcW w:w="2379"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1"/>
                <w:szCs w:val="21"/>
                <w:lang w:val="en-US" w:bidi="ar"/>
              </w:rPr>
            </w:pPr>
          </w:p>
        </w:tc>
        <w:tc>
          <w:tcPr>
            <w:tcW w:w="2040" w:type="dxa"/>
            <w:gridSpan w:val="2"/>
            <w:vMerge w:val="continue"/>
            <w:tcBorders>
              <w:top w:val="dashSmallGap" w:color="auto" w:sz="4" w:space="0"/>
              <w:left w:val="dashSmallGap" w:color="auto" w:sz="4" w:space="0"/>
              <w:bottom w:val="dashSmallGap" w:color="auto" w:sz="4" w:space="0"/>
              <w:right w:val="dashSmallGap" w:color="auto" w:sz="4" w:space="0"/>
            </w:tcBorders>
            <w:vAlign w:val="center"/>
          </w:tcPr>
          <w:p>
            <w:pPr>
              <w:widowControl/>
              <w:spacing w:line="360" w:lineRule="auto"/>
              <w:jc w:val="center"/>
              <w:rPr>
                <w:rFonts w:ascii="宋体" w:hAnsi="宋体" w:eastAsia="宋体" w:cs="宋体"/>
                <w:b/>
                <w:bCs/>
                <w:color w:val="auto"/>
                <w:sz w:val="28"/>
                <w:szCs w:val="28"/>
                <w:lang w:bidi="ar"/>
              </w:rPr>
            </w:pPr>
          </w:p>
        </w:tc>
        <w:tc>
          <w:tcPr>
            <w:tcW w:w="2635" w:type="dxa"/>
            <w:gridSpan w:val="2"/>
            <w:tcBorders>
              <w:top w:val="dashSmallGap" w:color="auto" w:sz="4" w:space="0"/>
              <w:left w:val="dashSmallGap" w:color="auto" w:sz="4" w:space="0"/>
              <w:bottom w:val="dashSmallGap" w:color="auto" w:sz="4" w:space="0"/>
              <w:right w:val="single" w:color="auto" w:sz="18" w:space="0"/>
            </w:tcBorders>
            <w:vAlign w:val="center"/>
          </w:tcPr>
          <w:p>
            <w:pPr>
              <w:spacing w:line="360" w:lineRule="auto"/>
              <w:jc w:val="center"/>
              <w:rPr>
                <w:rFonts w:asciiTheme="minorHAnsi" w:hAnsiTheme="minorHAnsi" w:eastAsiaTheme="minorEastAsia" w:cstheme="minorBidi"/>
                <w:b/>
                <w:bCs/>
                <w:color w:val="auto"/>
                <w:kern w:val="2"/>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006" w:type="dxa"/>
            <w:gridSpan w:val="2"/>
            <w:tcBorders>
              <w:top w:val="dashSmallGap" w:color="auto" w:sz="4" w:space="0"/>
              <w:left w:val="single" w:color="auto" w:sz="18" w:space="0"/>
              <w:bottom w:val="single" w:color="auto" w:sz="18" w:space="0"/>
              <w:right w:val="dashSmallGap" w:color="auto" w:sz="4" w:space="0"/>
            </w:tcBorders>
            <w:vAlign w:val="center"/>
          </w:tcPr>
          <w:p>
            <w:pPr>
              <w:widowControl/>
              <w:spacing w:line="360" w:lineRule="auto"/>
              <w:jc w:val="center"/>
              <w:rPr>
                <w:rFonts w:ascii="宋体" w:hAnsi="宋体" w:eastAsia="宋体" w:cs="宋体"/>
                <w:b/>
                <w:bCs/>
                <w:color w:val="auto"/>
                <w:sz w:val="28"/>
                <w:szCs w:val="28"/>
                <w:lang w:bidi="ar"/>
              </w:rPr>
            </w:pPr>
            <w:r>
              <w:rPr>
                <w:rFonts w:hint="eastAsia" w:ascii="宋体" w:hAnsi="宋体" w:eastAsia="宋体" w:cs="宋体"/>
                <w:b/>
                <w:bCs/>
                <w:color w:val="auto"/>
                <w:sz w:val="28"/>
                <w:szCs w:val="28"/>
                <w:lang w:bidi="ar"/>
              </w:rPr>
              <w:t>ＤＱ原因</w:t>
            </w:r>
          </w:p>
        </w:tc>
        <w:tc>
          <w:tcPr>
            <w:tcW w:w="7054" w:type="dxa"/>
            <w:gridSpan w:val="6"/>
            <w:tcBorders>
              <w:top w:val="dashSmallGap" w:color="auto" w:sz="4" w:space="0"/>
              <w:left w:val="dashSmallGap" w:color="auto" w:sz="4" w:space="0"/>
              <w:bottom w:val="single" w:color="auto" w:sz="18" w:space="0"/>
              <w:right w:val="single" w:color="auto" w:sz="18" w:space="0"/>
            </w:tcBorders>
            <w:vAlign w:val="center"/>
          </w:tcPr>
          <w:p>
            <w:pPr>
              <w:widowControl/>
              <w:spacing w:line="360" w:lineRule="auto"/>
              <w:jc w:val="center"/>
              <w:rPr>
                <w:rFonts w:ascii="宋体" w:hAnsi="宋体" w:eastAsia="宋体" w:cs="宋体"/>
                <w:b/>
                <w:bCs/>
                <w:color w:val="auto"/>
                <w:sz w:val="28"/>
                <w:szCs w:val="28"/>
                <w:lang w:bidi="ar"/>
              </w:rPr>
            </w:pPr>
          </w:p>
        </w:tc>
      </w:tr>
    </w:tbl>
    <w:p>
      <w:pPr>
        <w:spacing w:line="360" w:lineRule="auto"/>
        <w:rPr>
          <w:color w:val="auto"/>
          <w:sz w:val="18"/>
          <w:szCs w:val="18"/>
        </w:rPr>
      </w:pPr>
    </w:p>
    <w:p>
      <w:pPr>
        <w:widowControl/>
        <w:autoSpaceDE/>
        <w:autoSpaceDN/>
        <w:spacing w:line="360" w:lineRule="auto"/>
        <w:rPr>
          <w:b/>
          <w:color w:val="auto"/>
          <w:spacing w:val="-24"/>
          <w:sz w:val="28"/>
        </w:rPr>
      </w:pPr>
      <w:r>
        <w:rPr>
          <w:b/>
          <w:color w:val="auto"/>
          <w:spacing w:val="-24"/>
          <w:sz w:val="28"/>
        </w:rPr>
        <w:br w:type="page"/>
      </w:r>
    </w:p>
    <w:p>
      <w:pPr>
        <w:pStyle w:val="3"/>
        <w:tabs>
          <w:tab w:val="left" w:pos="476"/>
        </w:tabs>
        <w:spacing w:before="0" w:line="360" w:lineRule="auto"/>
        <w:ind w:left="475" w:hanging="176"/>
        <w:jc w:val="both"/>
        <w:rPr>
          <w:rFonts w:ascii="宋体" w:hAnsi="宋体" w:eastAsia="宋体" w:cs="宋体"/>
          <w:i w:val="0"/>
          <w:color w:val="auto"/>
          <w:sz w:val="24"/>
          <w:szCs w:val="24"/>
          <w:lang w:val="zh-CN" w:eastAsia="zh-CN" w:bidi="zh-CN"/>
        </w:rPr>
      </w:pPr>
      <w:r>
        <w:rPr>
          <w:rFonts w:hint="eastAsia" w:ascii="宋体" w:hAnsi="宋体" w:eastAsia="宋体" w:cs="宋体"/>
          <w:i w:val="0"/>
          <w:color w:val="auto"/>
          <w:sz w:val="24"/>
          <w:szCs w:val="24"/>
          <w:lang w:val="zh-CN" w:eastAsia="zh-CN" w:bidi="zh-CN"/>
        </w:rPr>
        <w:t>附</w:t>
      </w:r>
      <w:r>
        <w:rPr>
          <w:rFonts w:ascii="宋体" w:hAnsi="宋体" w:eastAsia="宋体" w:cs="宋体"/>
          <w:i w:val="0"/>
          <w:color w:val="auto"/>
          <w:sz w:val="24"/>
          <w:szCs w:val="24"/>
          <w:lang w:val="zh-CN" w:eastAsia="zh-CN" w:bidi="zh-CN"/>
        </w:rPr>
        <w:t xml:space="preserve"> </w:t>
      </w:r>
      <w:r>
        <w:rPr>
          <w:rFonts w:hint="eastAsia" w:ascii="宋体" w:hAnsi="宋体" w:eastAsia="宋体" w:cs="宋体"/>
          <w:i w:val="0"/>
          <w:color w:val="auto"/>
          <w:sz w:val="24"/>
          <w:szCs w:val="24"/>
          <w:lang w:val="zh-CN" w:eastAsia="zh-CN" w:bidi="zh-CN"/>
        </w:rPr>
        <w:t>录Ｃ</w:t>
      </w:r>
      <w:r>
        <w:rPr>
          <w:rFonts w:ascii="宋体" w:hAnsi="宋体" w:eastAsia="宋体" w:cs="宋体"/>
          <w:i w:val="0"/>
          <w:color w:val="auto"/>
          <w:sz w:val="24"/>
          <w:szCs w:val="24"/>
          <w:lang w:val="zh-CN" w:eastAsia="zh-CN" w:bidi="zh-CN"/>
        </w:rPr>
        <w:t xml:space="preserve"> 工程笔记</w:t>
      </w:r>
    </w:p>
    <w:p>
      <w:pPr>
        <w:pStyle w:val="27"/>
        <w:numPr>
          <w:ilvl w:val="0"/>
          <w:numId w:val="12"/>
        </w:numPr>
        <w:tabs>
          <w:tab w:val="left" w:pos="512"/>
        </w:tabs>
        <w:spacing w:line="360" w:lineRule="auto"/>
        <w:ind w:right="372" w:rightChars="169"/>
        <w:rPr>
          <w:rFonts w:ascii="宋体" w:hAnsi="宋体" w:eastAsia="宋体" w:cs="宋体"/>
          <w:b/>
          <w:color w:val="auto"/>
          <w:sz w:val="21"/>
          <w:szCs w:val="21"/>
        </w:rPr>
      </w:pPr>
      <w:r>
        <w:rPr>
          <w:rFonts w:hint="eastAsia" w:ascii="宋体" w:hAnsi="宋体" w:eastAsia="宋体" w:cs="宋体"/>
          <w:b/>
          <w:color w:val="auto"/>
          <w:sz w:val="21"/>
          <w:szCs w:val="21"/>
        </w:rPr>
        <w:t>概述</w:t>
      </w:r>
    </w:p>
    <w:p>
      <w:pPr>
        <w:pStyle w:val="6"/>
        <w:spacing w:line="360" w:lineRule="auto"/>
        <w:ind w:right="372" w:rightChars="169" w:firstLine="420" w:firstLineChars="200"/>
        <w:rPr>
          <w:rFonts w:ascii="宋体" w:hAnsi="宋体" w:eastAsia="宋体" w:cs="宋体"/>
          <w:color w:val="auto"/>
          <w:sz w:val="21"/>
          <w:szCs w:val="21"/>
        </w:rPr>
      </w:pPr>
      <w:r>
        <w:rPr>
          <w:rFonts w:hint="eastAsia" w:ascii="宋体" w:hAnsi="宋体" w:eastAsia="宋体" w:cs="宋体"/>
          <w:color w:val="auto"/>
          <w:sz w:val="21"/>
          <w:szCs w:val="21"/>
        </w:rPr>
        <w:t>江苏省青少年机器人竞赛的目标之一是了解参赛队工程设计过程以及整个备賽阶段的经历，包括问题定义、概念设计、系统层级设计、细节设计以及测试、修改和搭建。</w:t>
      </w:r>
    </w:p>
    <w:p>
      <w:pPr>
        <w:pStyle w:val="6"/>
        <w:spacing w:line="360" w:lineRule="auto"/>
        <w:ind w:right="372" w:rightChars="169" w:firstLine="388" w:firstLineChars="200"/>
        <w:jc w:val="both"/>
        <w:rPr>
          <w:rFonts w:ascii="宋体" w:hAnsi="宋体" w:eastAsia="宋体" w:cs="宋体"/>
          <w:color w:val="auto"/>
          <w:sz w:val="21"/>
          <w:szCs w:val="21"/>
        </w:rPr>
      </w:pPr>
      <w:r>
        <w:rPr>
          <w:rFonts w:hint="eastAsia" w:ascii="宋体" w:hAnsi="宋体" w:eastAsia="宋体" w:cs="宋体"/>
          <w:color w:val="auto"/>
          <w:spacing w:val="-8"/>
          <w:sz w:val="21"/>
          <w:szCs w:val="21"/>
        </w:rPr>
        <w:t>在搭建机器人的整个过程中，参赛队会发现问题，拟定计划，遇到困难，解决问题，学</w:t>
      </w:r>
      <w:r>
        <w:rPr>
          <w:rFonts w:hint="eastAsia" w:ascii="宋体" w:hAnsi="宋体" w:eastAsia="宋体" w:cs="宋体"/>
          <w:color w:val="auto"/>
          <w:spacing w:val="-13"/>
          <w:sz w:val="21"/>
          <w:szCs w:val="21"/>
        </w:rPr>
        <w:t>到经验。这些都是财富，需要完整地写出来。工程笔记是参赛队从组队第一天开始到比赛结</w:t>
      </w:r>
      <w:r>
        <w:rPr>
          <w:rFonts w:hint="eastAsia" w:ascii="宋体" w:hAnsi="宋体" w:eastAsia="宋体" w:cs="宋体"/>
          <w:color w:val="auto"/>
          <w:spacing w:val="-12"/>
          <w:sz w:val="21"/>
          <w:szCs w:val="21"/>
        </w:rPr>
        <w:t>束整个过程的原始记录。因此，工程笔记是参赛队记录备賽历程、帮助他们更好地理解工程</w:t>
      </w:r>
      <w:r>
        <w:rPr>
          <w:rFonts w:hint="eastAsia" w:ascii="宋体" w:hAnsi="宋体" w:eastAsia="宋体" w:cs="宋体"/>
          <w:color w:val="auto"/>
          <w:spacing w:val="-8"/>
          <w:sz w:val="21"/>
          <w:szCs w:val="21"/>
        </w:rPr>
        <w:t>设计过程和练习各种重要生活技能</w:t>
      </w:r>
      <w:r>
        <w:rPr>
          <w:rFonts w:hint="eastAsia" w:ascii="宋体" w:hAnsi="宋体" w:eastAsia="宋体" w:cs="宋体"/>
          <w:color w:val="auto"/>
          <w:spacing w:val="-3"/>
          <w:sz w:val="21"/>
          <w:szCs w:val="21"/>
        </w:rPr>
        <w:t>（</w:t>
      </w:r>
      <w:r>
        <w:rPr>
          <w:rFonts w:hint="eastAsia" w:ascii="宋体" w:hAnsi="宋体" w:eastAsia="宋体" w:cs="宋体"/>
          <w:color w:val="auto"/>
          <w:spacing w:val="-9"/>
          <w:sz w:val="21"/>
          <w:szCs w:val="21"/>
        </w:rPr>
        <w:t>包括项目管理、时间管理、头脑风暴和团队合作</w:t>
      </w:r>
      <w:r>
        <w:rPr>
          <w:rFonts w:hint="eastAsia" w:ascii="宋体" w:hAnsi="宋体" w:eastAsia="宋体" w:cs="宋体"/>
          <w:color w:val="auto"/>
          <w:spacing w:val="-27"/>
          <w:sz w:val="21"/>
          <w:szCs w:val="21"/>
        </w:rPr>
        <w:t>）</w:t>
      </w:r>
      <w:r>
        <w:rPr>
          <w:rFonts w:hint="eastAsia" w:ascii="宋体" w:hAnsi="宋体" w:eastAsia="宋体" w:cs="宋体"/>
          <w:color w:val="auto"/>
          <w:sz w:val="21"/>
          <w:szCs w:val="21"/>
        </w:rPr>
        <w:t>的方法。</w:t>
      </w:r>
    </w:p>
    <w:p>
      <w:pPr>
        <w:pStyle w:val="6"/>
        <w:spacing w:line="360" w:lineRule="auto"/>
        <w:ind w:right="372" w:rightChars="169" w:firstLine="392" w:firstLineChars="200"/>
        <w:jc w:val="both"/>
        <w:rPr>
          <w:rFonts w:ascii="宋体" w:hAnsi="宋体" w:eastAsia="宋体" w:cs="宋体"/>
          <w:color w:val="auto"/>
          <w:sz w:val="21"/>
          <w:szCs w:val="21"/>
        </w:rPr>
      </w:pPr>
      <w:r>
        <w:rPr>
          <w:rFonts w:hint="eastAsia" w:ascii="宋体" w:hAnsi="宋体" w:eastAsia="宋体" w:cs="宋体"/>
          <w:color w:val="auto"/>
          <w:spacing w:val="-7"/>
          <w:sz w:val="21"/>
          <w:szCs w:val="21"/>
        </w:rPr>
        <w:t>工程是一个反复的过程，学生在这个过程中认识和确定问题，集思广益，在设计过程各</w:t>
      </w:r>
      <w:r>
        <w:rPr>
          <w:rFonts w:hint="eastAsia" w:ascii="宋体" w:hAnsi="宋体" w:eastAsia="宋体" w:cs="宋体"/>
          <w:color w:val="auto"/>
          <w:spacing w:val="-12"/>
          <w:sz w:val="21"/>
          <w:szCs w:val="21"/>
        </w:rPr>
        <w:t>个阶段工作，测试他们的设计，不断改进设计，并继续这个过程直到形成解决方案。在此过程中，学生会克服障碍，遇到成功和失败的案例，学习许多课程。学生应在工程笔记上记录</w:t>
      </w:r>
      <w:r>
        <w:rPr>
          <w:rFonts w:hint="eastAsia" w:ascii="宋体" w:hAnsi="宋体" w:eastAsia="宋体" w:cs="宋体"/>
          <w:color w:val="auto"/>
          <w:spacing w:val="-6"/>
          <w:sz w:val="21"/>
          <w:szCs w:val="21"/>
        </w:rPr>
        <w:t>这种反复的过程。</w:t>
      </w:r>
    </w:p>
    <w:p>
      <w:pPr>
        <w:pStyle w:val="6"/>
        <w:spacing w:line="360" w:lineRule="auto"/>
        <w:ind w:right="372" w:rightChars="169" w:firstLine="396" w:firstLineChars="200"/>
        <w:jc w:val="both"/>
        <w:rPr>
          <w:rFonts w:ascii="宋体" w:hAnsi="宋体" w:eastAsia="宋体" w:cs="宋体"/>
          <w:color w:val="auto"/>
          <w:sz w:val="21"/>
          <w:szCs w:val="21"/>
        </w:rPr>
      </w:pPr>
      <w:r>
        <w:rPr>
          <w:rFonts w:hint="eastAsia" w:ascii="宋体" w:hAnsi="宋体" w:eastAsia="宋体" w:cs="宋体"/>
          <w:color w:val="auto"/>
          <w:spacing w:val="-6"/>
          <w:sz w:val="21"/>
          <w:szCs w:val="21"/>
        </w:rPr>
        <w:t>工程笔记记录了参赛队所做的每件事，这样，它就可以作为学习和实践的指南。学生应</w:t>
      </w:r>
      <w:r>
        <w:rPr>
          <w:rFonts w:hint="eastAsia" w:ascii="宋体" w:hAnsi="宋体" w:eastAsia="宋体" w:cs="宋体"/>
          <w:color w:val="auto"/>
          <w:spacing w:val="-10"/>
          <w:sz w:val="21"/>
          <w:szCs w:val="21"/>
        </w:rPr>
        <w:t>把大量事项记录在工程笔记中，包括：团队会议笔记、设计概念和草图、图片、比赛中的笔</w:t>
      </w:r>
      <w:r>
        <w:rPr>
          <w:rFonts w:hint="eastAsia" w:ascii="宋体" w:hAnsi="宋体" w:eastAsia="宋体" w:cs="宋体"/>
          <w:color w:val="auto"/>
          <w:spacing w:val="-11"/>
          <w:sz w:val="21"/>
          <w:szCs w:val="21"/>
        </w:rPr>
        <w:t>记、选手的意见和想法、团队组织以及对团队有用的任何其他文件。该队还应该记录他们的</w:t>
      </w:r>
      <w:r>
        <w:rPr>
          <w:rFonts w:hint="eastAsia" w:ascii="宋体" w:hAnsi="宋体" w:eastAsia="宋体" w:cs="宋体"/>
          <w:color w:val="auto"/>
          <w:spacing w:val="-6"/>
          <w:sz w:val="21"/>
          <w:szCs w:val="21"/>
        </w:rPr>
        <w:t>项目管理，包括人员、资金和时间的使用等。</w:t>
      </w:r>
    </w:p>
    <w:p>
      <w:pPr>
        <w:pStyle w:val="6"/>
        <w:spacing w:line="360" w:lineRule="auto"/>
        <w:ind w:right="372" w:rightChars="169" w:firstLine="420" w:firstLineChars="200"/>
        <w:rPr>
          <w:rFonts w:ascii="宋体" w:hAnsi="宋体" w:eastAsia="宋体" w:cs="宋体"/>
          <w:color w:val="auto"/>
          <w:sz w:val="21"/>
          <w:szCs w:val="21"/>
        </w:rPr>
      </w:pPr>
      <w:r>
        <w:rPr>
          <w:rFonts w:hint="eastAsia" w:ascii="宋体" w:hAnsi="宋体" w:eastAsia="宋体" w:cs="宋体"/>
          <w:color w:val="auto"/>
          <w:sz w:val="21"/>
          <w:szCs w:val="21"/>
        </w:rPr>
        <w:t>评委通过审查工程笔记可以更好地了解参赛队的经历、设计和团队本身。</w:t>
      </w:r>
    </w:p>
    <w:p>
      <w:pPr>
        <w:pStyle w:val="27"/>
        <w:numPr>
          <w:ilvl w:val="0"/>
          <w:numId w:val="12"/>
        </w:numPr>
        <w:tabs>
          <w:tab w:val="left" w:pos="512"/>
        </w:tabs>
        <w:spacing w:line="360" w:lineRule="auto"/>
        <w:ind w:left="0" w:right="372" w:rightChars="169"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工程笔记的形式</w:t>
      </w:r>
    </w:p>
    <w:p>
      <w:pPr>
        <w:pStyle w:val="6"/>
        <w:spacing w:line="360" w:lineRule="auto"/>
        <w:ind w:right="372" w:rightChars="169" w:firstLine="408" w:firstLineChars="200"/>
        <w:rPr>
          <w:rFonts w:ascii="宋体" w:hAnsi="宋体" w:eastAsia="宋体" w:cs="宋体"/>
          <w:color w:val="auto"/>
          <w:sz w:val="21"/>
          <w:szCs w:val="21"/>
        </w:rPr>
      </w:pPr>
      <w:r>
        <w:rPr>
          <w:rFonts w:hint="eastAsia" w:ascii="宋体" w:hAnsi="宋体" w:eastAsia="宋体" w:cs="宋体"/>
          <w:color w:val="auto"/>
          <w:spacing w:val="-3"/>
          <w:sz w:val="21"/>
          <w:szCs w:val="21"/>
        </w:rPr>
        <w:t>参赛队记录整个赛季的经历既可以手写也可以使用电子文档。评判时二者没有差别。 电子/网络文档：参赛队可以选择电子</w:t>
      </w:r>
      <w:r>
        <w:rPr>
          <w:rFonts w:hint="eastAsia" w:ascii="宋体" w:hAnsi="宋体" w:eastAsia="宋体" w:cs="宋体"/>
          <w:color w:val="auto"/>
          <w:sz w:val="21"/>
          <w:szCs w:val="21"/>
        </w:rPr>
        <w:t>/</w:t>
      </w:r>
      <w:r>
        <w:rPr>
          <w:rFonts w:hint="eastAsia" w:ascii="宋体" w:hAnsi="宋体" w:eastAsia="宋体" w:cs="宋体"/>
          <w:color w:val="auto"/>
          <w:spacing w:val="-3"/>
          <w:sz w:val="21"/>
          <w:szCs w:val="21"/>
        </w:rPr>
        <w:t>网络版工程笔记。为了让评委评判，必须将其打</w:t>
      </w:r>
      <w:r>
        <w:rPr>
          <w:rFonts w:hint="eastAsia" w:ascii="宋体" w:hAnsi="宋体" w:eastAsia="宋体" w:cs="宋体"/>
          <w:color w:val="auto"/>
          <w:sz w:val="21"/>
          <w:szCs w:val="21"/>
        </w:rPr>
        <w:t>印出来，放在不超过3cm厚的活页夹中。要标清页码，按顺序放好。每个参赛队只需打印一份。</w:t>
      </w:r>
    </w:p>
    <w:p>
      <w:pPr>
        <w:pStyle w:val="6"/>
        <w:spacing w:line="360" w:lineRule="auto"/>
        <w:ind w:right="372" w:rightChars="169" w:firstLine="392" w:firstLineChars="200"/>
        <w:rPr>
          <w:rFonts w:ascii="宋体" w:hAnsi="宋体" w:eastAsia="宋体" w:cs="宋体"/>
          <w:color w:val="auto"/>
          <w:sz w:val="21"/>
          <w:szCs w:val="21"/>
        </w:rPr>
      </w:pPr>
      <w:r>
        <w:rPr>
          <w:rFonts w:hint="eastAsia" w:ascii="宋体" w:hAnsi="宋体" w:eastAsia="宋体" w:cs="宋体"/>
          <w:color w:val="auto"/>
          <w:spacing w:val="-7"/>
          <w:sz w:val="21"/>
          <w:szCs w:val="21"/>
        </w:rPr>
        <w:t>手写：采用可以在学校或附近的文具店买到的螺旋装订笔记本、实验笔记本或文档笔记</w:t>
      </w:r>
      <w:r>
        <w:rPr>
          <w:rFonts w:hint="eastAsia" w:ascii="宋体" w:hAnsi="宋体" w:eastAsia="宋体" w:cs="宋体"/>
          <w:color w:val="auto"/>
          <w:spacing w:val="-10"/>
          <w:sz w:val="21"/>
          <w:szCs w:val="21"/>
        </w:rPr>
        <w:t>本。笔记本的行距以</w:t>
      </w:r>
      <w:r>
        <w:rPr>
          <w:rFonts w:hint="eastAsia" w:ascii="宋体" w:hAnsi="宋体" w:eastAsia="宋体" w:cs="宋体"/>
          <w:color w:val="auto"/>
          <w:sz w:val="21"/>
          <w:szCs w:val="21"/>
        </w:rPr>
        <w:t>6</w:t>
      </w:r>
      <w:r>
        <w:rPr>
          <w:rFonts w:hint="eastAsia" w:ascii="宋体" w:hAnsi="宋体" w:eastAsia="宋体" w:cs="宋体"/>
          <w:color w:val="auto"/>
          <w:spacing w:val="-28"/>
          <w:sz w:val="21"/>
          <w:szCs w:val="21"/>
        </w:rPr>
        <w:t>至</w:t>
      </w:r>
      <w:r>
        <w:rPr>
          <w:rFonts w:hint="eastAsia" w:ascii="宋体" w:hAnsi="宋体" w:eastAsia="宋体" w:cs="宋体"/>
          <w:color w:val="auto"/>
          <w:sz w:val="21"/>
          <w:szCs w:val="21"/>
        </w:rPr>
        <w:t>7mm 为佳。</w:t>
      </w:r>
    </w:p>
    <w:p>
      <w:pPr>
        <w:pStyle w:val="6"/>
        <w:spacing w:line="360" w:lineRule="auto"/>
        <w:ind w:right="372" w:rightChars="169" w:firstLine="420" w:firstLineChars="200"/>
        <w:rPr>
          <w:rFonts w:ascii="宋体" w:hAnsi="宋体" w:eastAsia="宋体" w:cs="宋体"/>
          <w:color w:val="auto"/>
          <w:sz w:val="21"/>
          <w:szCs w:val="21"/>
        </w:rPr>
      </w:pPr>
      <w:r>
        <w:rPr>
          <w:rFonts w:hint="eastAsia" w:ascii="宋体" w:hAnsi="宋体" w:eastAsia="宋体" w:cs="宋体"/>
          <w:color w:val="auto"/>
          <w:sz w:val="21"/>
          <w:szCs w:val="21"/>
        </w:rPr>
        <w:t>工程笔记必须满足以下条件：</w:t>
      </w:r>
    </w:p>
    <w:p>
      <w:pPr>
        <w:pStyle w:val="6"/>
        <w:spacing w:line="360" w:lineRule="auto"/>
        <w:ind w:right="372" w:rightChars="169"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⑴ 参赛队编号和名称必须清楚地印在工程笔记的封面上。参加江苏省青少年机器人竞赛的参赛队可以利用抽签后所发的编号贴纸。</w:t>
      </w:r>
    </w:p>
    <w:p>
      <w:pPr>
        <w:pStyle w:val="6"/>
        <w:spacing w:line="360" w:lineRule="auto"/>
        <w:ind w:right="372" w:rightChars="169" w:firstLine="416" w:firstLineChars="200"/>
        <w:jc w:val="both"/>
        <w:rPr>
          <w:rFonts w:ascii="宋体" w:hAnsi="宋体" w:eastAsia="宋体" w:cs="宋体"/>
          <w:color w:val="auto"/>
          <w:sz w:val="21"/>
          <w:szCs w:val="21"/>
        </w:rPr>
      </w:pPr>
      <w:r>
        <w:rPr>
          <w:rFonts w:hint="eastAsia" w:ascii="宋体" w:hAnsi="宋体" w:eastAsia="宋体" w:cs="宋体"/>
          <w:color w:val="auto"/>
          <w:spacing w:val="-1"/>
          <w:sz w:val="21"/>
          <w:szCs w:val="21"/>
        </w:rPr>
        <w:t>⑵ 按顺序标明页码，不能任意替换或撕掉任何一页。虽然撕掉螺旋装订笔记本或删去</w:t>
      </w:r>
      <w:r>
        <w:rPr>
          <w:rFonts w:hint="eastAsia" w:ascii="宋体" w:hAnsi="宋体" w:eastAsia="宋体" w:cs="宋体"/>
          <w:color w:val="auto"/>
          <w:spacing w:val="-8"/>
          <w:sz w:val="21"/>
          <w:szCs w:val="21"/>
        </w:rPr>
        <w:t>电子文档上的任何一页都不是难事，但是，从工程笔记的作用就可以知道，这样做对参赛队</w:t>
      </w:r>
      <w:r>
        <w:rPr>
          <w:rFonts w:hint="eastAsia" w:ascii="宋体" w:hAnsi="宋体" w:eastAsia="宋体" w:cs="宋体"/>
          <w:color w:val="auto"/>
          <w:spacing w:val="-5"/>
          <w:sz w:val="21"/>
          <w:szCs w:val="21"/>
        </w:rPr>
        <w:t>是重大损失。</w:t>
      </w:r>
    </w:p>
    <w:p>
      <w:pPr>
        <w:pStyle w:val="6"/>
        <w:spacing w:line="360" w:lineRule="auto"/>
        <w:ind w:right="372" w:rightChars="169"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⑶ 每支参赛队必须有工程笔记。多支参赛队不能共用一本工程笔记。</w:t>
      </w:r>
    </w:p>
    <w:p>
      <w:pPr>
        <w:pStyle w:val="27"/>
        <w:numPr>
          <w:ilvl w:val="0"/>
          <w:numId w:val="12"/>
        </w:numPr>
        <w:tabs>
          <w:tab w:val="left" w:pos="512"/>
        </w:tabs>
        <w:spacing w:line="360" w:lineRule="auto"/>
        <w:ind w:left="0" w:right="372" w:rightChars="169"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工程笔记的格式与注意事项</w:t>
      </w:r>
    </w:p>
    <w:p>
      <w:pPr>
        <w:pStyle w:val="6"/>
        <w:spacing w:line="360" w:lineRule="auto"/>
        <w:ind w:right="372" w:rightChars="169" w:firstLine="396" w:firstLineChars="200"/>
        <w:rPr>
          <w:rFonts w:ascii="宋体" w:hAnsi="宋体" w:eastAsia="宋体" w:cs="宋体"/>
          <w:color w:val="auto"/>
          <w:sz w:val="21"/>
          <w:szCs w:val="21"/>
        </w:rPr>
      </w:pPr>
      <w:r>
        <w:rPr>
          <w:rFonts w:hint="eastAsia" w:ascii="宋体" w:hAnsi="宋体" w:eastAsia="宋体" w:cs="宋体"/>
          <w:color w:val="auto"/>
          <w:spacing w:val="-6"/>
          <w:sz w:val="21"/>
          <w:szCs w:val="21"/>
        </w:rPr>
        <w:t>工程笔记是对参赛队机器人设计的完整记录。它应该包括整个赛程中的设计草图、团队</w:t>
      </w:r>
      <w:r>
        <w:rPr>
          <w:rFonts w:hint="eastAsia" w:ascii="宋体" w:hAnsi="宋体" w:eastAsia="宋体" w:cs="宋体"/>
          <w:color w:val="auto"/>
          <w:spacing w:val="-17"/>
          <w:sz w:val="21"/>
          <w:szCs w:val="21"/>
        </w:rPr>
        <w:t>会议、讨论、设计变化、过程，挫折以及每个选手的想法。新赛季就应该有新的工程笔记本。</w:t>
      </w:r>
    </w:p>
    <w:p>
      <w:pPr>
        <w:pStyle w:val="6"/>
        <w:spacing w:line="360" w:lineRule="auto"/>
        <w:ind w:right="372" w:rightChars="169" w:firstLine="420" w:firstLineChars="200"/>
        <w:rPr>
          <w:rFonts w:ascii="宋体" w:hAnsi="宋体" w:eastAsia="宋体" w:cs="宋体"/>
          <w:color w:val="auto"/>
          <w:sz w:val="21"/>
          <w:szCs w:val="21"/>
        </w:rPr>
      </w:pPr>
      <w:r>
        <w:rPr>
          <w:rFonts w:hint="eastAsia" w:ascii="宋体" w:hAnsi="宋体" w:eastAsia="宋体" w:cs="宋体"/>
          <w:color w:val="auto"/>
          <w:sz w:val="21"/>
          <w:szCs w:val="21"/>
        </w:rPr>
        <w:t>以下是一些注意事项：</w:t>
      </w:r>
    </w:p>
    <w:p>
      <w:pPr>
        <w:pStyle w:val="6"/>
        <w:spacing w:line="360" w:lineRule="auto"/>
        <w:ind w:right="372" w:rightChars="169" w:firstLine="420" w:firstLineChars="200"/>
        <w:rPr>
          <w:rFonts w:ascii="宋体" w:hAnsi="宋体" w:eastAsia="宋体" w:cs="宋体"/>
          <w:color w:val="auto"/>
          <w:sz w:val="21"/>
          <w:szCs w:val="21"/>
        </w:rPr>
      </w:pPr>
      <w:r>
        <w:rPr>
          <w:rFonts w:hint="eastAsia" w:ascii="宋体" w:hAnsi="宋体" w:eastAsia="宋体" w:cs="宋体"/>
          <w:color w:val="auto"/>
          <w:sz w:val="21"/>
          <w:szCs w:val="21"/>
        </w:rPr>
        <w:t>⑴ 按时间顺序，把组队及其后经历的所有事都记录下来。</w:t>
      </w:r>
    </w:p>
    <w:p>
      <w:pPr>
        <w:pStyle w:val="6"/>
        <w:spacing w:line="360" w:lineRule="auto"/>
        <w:ind w:right="372" w:rightChars="169" w:firstLine="420" w:firstLineChars="200"/>
        <w:rPr>
          <w:rFonts w:ascii="宋体" w:hAnsi="宋体" w:eastAsia="宋体" w:cs="宋体"/>
          <w:color w:val="auto"/>
          <w:spacing w:val="-3"/>
          <w:sz w:val="21"/>
          <w:szCs w:val="21"/>
        </w:rPr>
      </w:pPr>
      <w:r>
        <w:rPr>
          <w:rFonts w:hint="eastAsia" w:ascii="宋体" w:hAnsi="宋体" w:eastAsia="宋体" w:cs="宋体"/>
          <w:color w:val="auto"/>
          <w:sz w:val="21"/>
          <w:szCs w:val="21"/>
        </w:rPr>
        <w:t>⑵ 工程笔记本必须分成几个部分，包括：</w:t>
      </w:r>
    </w:p>
    <w:p>
      <w:pPr>
        <w:pStyle w:val="6"/>
        <w:numPr>
          <w:ilvl w:val="0"/>
          <w:numId w:val="13"/>
        </w:numPr>
        <w:spacing w:line="360" w:lineRule="auto"/>
        <w:ind w:right="372" w:rightChars="169"/>
        <w:rPr>
          <w:rFonts w:ascii="宋体" w:hAnsi="宋体" w:eastAsia="宋体" w:cs="宋体"/>
          <w:color w:val="auto"/>
          <w:spacing w:val="-3"/>
          <w:sz w:val="21"/>
          <w:szCs w:val="21"/>
        </w:rPr>
      </w:pPr>
      <w:r>
        <w:rPr>
          <w:rFonts w:hint="eastAsia" w:ascii="宋体" w:hAnsi="宋体" w:eastAsia="宋体" w:cs="宋体"/>
          <w:color w:val="auto"/>
          <w:spacing w:val="-3"/>
          <w:sz w:val="21"/>
          <w:szCs w:val="21"/>
        </w:rPr>
        <w:t>工程部分：包括机器人设计过程（必须的）</w:t>
      </w:r>
    </w:p>
    <w:p>
      <w:pPr>
        <w:pStyle w:val="6"/>
        <w:numPr>
          <w:ilvl w:val="0"/>
          <w:numId w:val="13"/>
        </w:numPr>
        <w:spacing w:line="360" w:lineRule="auto"/>
        <w:ind w:right="372" w:rightChars="169"/>
        <w:rPr>
          <w:rFonts w:ascii="宋体" w:hAnsi="宋体" w:eastAsia="宋体" w:cs="宋体"/>
          <w:color w:val="auto"/>
          <w:spacing w:val="-3"/>
          <w:sz w:val="21"/>
          <w:szCs w:val="21"/>
        </w:rPr>
      </w:pPr>
      <w:r>
        <w:rPr>
          <w:rFonts w:hint="eastAsia" w:ascii="宋体" w:hAnsi="宋体" w:eastAsia="宋体" w:cs="宋体"/>
          <w:color w:val="auto"/>
          <w:spacing w:val="-3"/>
          <w:sz w:val="21"/>
          <w:szCs w:val="21"/>
        </w:rPr>
        <w:t>团队部分：包括队伍和拓展活动的信息（必须的）</w:t>
      </w:r>
    </w:p>
    <w:p>
      <w:pPr>
        <w:pStyle w:val="6"/>
        <w:numPr>
          <w:ilvl w:val="0"/>
          <w:numId w:val="13"/>
        </w:numPr>
        <w:spacing w:line="360" w:lineRule="auto"/>
        <w:ind w:right="372" w:rightChars="169"/>
        <w:rPr>
          <w:rFonts w:ascii="宋体" w:hAnsi="宋体" w:eastAsia="宋体" w:cs="宋体"/>
          <w:color w:val="auto"/>
          <w:sz w:val="21"/>
          <w:szCs w:val="21"/>
        </w:rPr>
      </w:pPr>
      <w:r>
        <w:rPr>
          <w:rFonts w:hint="eastAsia" w:ascii="宋体" w:hAnsi="宋体" w:eastAsia="宋体" w:cs="宋体"/>
          <w:color w:val="auto"/>
          <w:spacing w:val="-3"/>
          <w:sz w:val="21"/>
          <w:szCs w:val="21"/>
        </w:rPr>
        <w:t>商业计划、策略计划或持续发展的规划（不是必须的</w:t>
      </w:r>
      <w:r>
        <w:rPr>
          <w:rFonts w:hint="eastAsia" w:ascii="宋体" w:hAnsi="宋体" w:eastAsia="宋体" w:cs="宋体"/>
          <w:color w:val="auto"/>
          <w:sz w:val="21"/>
          <w:szCs w:val="21"/>
        </w:rPr>
        <w:t>）</w:t>
      </w:r>
    </w:p>
    <w:p>
      <w:pPr>
        <w:pStyle w:val="6"/>
        <w:spacing w:line="360" w:lineRule="auto"/>
        <w:ind w:right="372" w:rightChars="169"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⑶ 参赛队学校、姓名、联系方式必须出现在工程笔记的封面。没有该信息，则不认可该工程笔记。</w:t>
      </w:r>
    </w:p>
    <w:p>
      <w:pPr>
        <w:pStyle w:val="6"/>
        <w:spacing w:line="360" w:lineRule="auto"/>
        <w:ind w:right="372" w:rightChars="169" w:firstLine="380" w:firstLineChars="200"/>
        <w:jc w:val="both"/>
        <w:rPr>
          <w:rFonts w:ascii="宋体" w:hAnsi="宋体" w:eastAsia="宋体" w:cs="宋体"/>
          <w:color w:val="auto"/>
          <w:sz w:val="21"/>
          <w:szCs w:val="21"/>
        </w:rPr>
      </w:pPr>
      <w:r>
        <w:rPr>
          <w:rFonts w:hint="eastAsia" w:ascii="宋体" w:hAnsi="宋体" w:eastAsia="宋体" w:cs="宋体"/>
          <w:color w:val="auto"/>
          <w:spacing w:val="-10"/>
          <w:sz w:val="21"/>
          <w:szCs w:val="21"/>
        </w:rPr>
        <w:t>⑷ 工程笔记的封一要有一页“总结”。总结必须让评委看到赛季中的亮点的简单说明。</w:t>
      </w:r>
      <w:r>
        <w:rPr>
          <w:rFonts w:hint="eastAsia" w:ascii="宋体" w:hAnsi="宋体" w:eastAsia="宋体" w:cs="宋体"/>
          <w:color w:val="auto"/>
          <w:spacing w:val="-17"/>
          <w:sz w:val="21"/>
          <w:szCs w:val="21"/>
        </w:rPr>
        <w:t xml:space="preserve">必须包括参赛队编号，并给评委指出你最想让他们看到的几页。这一页在记录初期可以空白， </w:t>
      </w:r>
      <w:r>
        <w:rPr>
          <w:rFonts w:hint="eastAsia" w:ascii="宋体" w:hAnsi="宋体" w:eastAsia="宋体" w:cs="宋体"/>
          <w:color w:val="auto"/>
          <w:spacing w:val="-7"/>
          <w:sz w:val="21"/>
          <w:szCs w:val="21"/>
        </w:rPr>
        <w:t>在提交工程笔记前写出即可。</w:t>
      </w:r>
    </w:p>
    <w:p>
      <w:pPr>
        <w:pStyle w:val="6"/>
        <w:spacing w:line="360" w:lineRule="auto"/>
        <w:ind w:right="372" w:rightChars="169"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⑸ 工程笔记必须非常有条理，即使是个门外汉，也能从中理解参赛队和整个历程。</w:t>
      </w:r>
    </w:p>
    <w:p>
      <w:pPr>
        <w:pStyle w:val="6"/>
        <w:spacing w:line="360" w:lineRule="auto"/>
        <w:ind w:right="372" w:rightChars="169"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⑹ 用不易褪色的墨水笔书写，不要用铅笔。</w:t>
      </w:r>
    </w:p>
    <w:p>
      <w:pPr>
        <w:pStyle w:val="6"/>
        <w:spacing w:line="360" w:lineRule="auto"/>
        <w:ind w:right="372" w:rightChars="169" w:firstLine="416" w:firstLineChars="200"/>
        <w:jc w:val="both"/>
        <w:rPr>
          <w:rFonts w:ascii="宋体" w:hAnsi="宋体" w:eastAsia="宋体" w:cs="宋体"/>
          <w:color w:val="auto"/>
          <w:sz w:val="21"/>
          <w:szCs w:val="21"/>
        </w:rPr>
      </w:pPr>
      <w:r>
        <w:rPr>
          <w:rFonts w:hint="eastAsia" w:ascii="宋体" w:hAnsi="宋体" w:eastAsia="宋体" w:cs="宋体"/>
          <w:color w:val="auto"/>
          <w:spacing w:val="-1"/>
          <w:sz w:val="21"/>
          <w:szCs w:val="21"/>
        </w:rPr>
        <w:t>⑺ 工程笔记的参赛队部分要有对每个选手和指导老师的简单介绍。介绍应包括姓名、</w:t>
      </w:r>
      <w:r>
        <w:rPr>
          <w:rFonts w:hint="eastAsia" w:ascii="宋体" w:hAnsi="宋体" w:eastAsia="宋体" w:cs="宋体"/>
          <w:color w:val="auto"/>
          <w:sz w:val="21"/>
          <w:szCs w:val="21"/>
        </w:rPr>
        <w:t>年龄</w:t>
      </w:r>
      <w:r>
        <w:rPr>
          <w:rFonts w:hint="eastAsia" w:ascii="宋体" w:hAnsi="宋体" w:eastAsia="宋体" w:cs="宋体"/>
          <w:color w:val="auto"/>
          <w:spacing w:val="-3"/>
          <w:sz w:val="21"/>
          <w:szCs w:val="21"/>
        </w:rPr>
        <w:t>（或几年级</w:t>
      </w:r>
      <w:r>
        <w:rPr>
          <w:rFonts w:hint="eastAsia" w:ascii="宋体" w:hAnsi="宋体" w:eastAsia="宋体" w:cs="宋体"/>
          <w:color w:val="auto"/>
          <w:spacing w:val="-106"/>
          <w:sz w:val="21"/>
          <w:szCs w:val="21"/>
        </w:rPr>
        <w:t>）</w:t>
      </w:r>
      <w:r>
        <w:rPr>
          <w:rFonts w:hint="eastAsia" w:ascii="宋体" w:hAnsi="宋体" w:eastAsia="宋体" w:cs="宋体"/>
          <w:color w:val="auto"/>
          <w:spacing w:val="-3"/>
          <w:sz w:val="21"/>
          <w:szCs w:val="21"/>
        </w:rPr>
        <w:t>、兴趣、参加青少年机器人竞赛的原因等。</w:t>
      </w:r>
    </w:p>
    <w:p>
      <w:pPr>
        <w:pStyle w:val="6"/>
        <w:spacing w:line="360" w:lineRule="auto"/>
        <w:ind w:right="372" w:rightChars="169"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⑻ 每次会议开始时，用新的一页纸记录日期和起始时间。每天应该包括两项：</w:t>
      </w:r>
    </w:p>
    <w:p>
      <w:pPr>
        <w:pStyle w:val="6"/>
        <w:numPr>
          <w:ilvl w:val="0"/>
          <w:numId w:val="14"/>
        </w:numPr>
        <w:spacing w:line="360" w:lineRule="auto"/>
        <w:ind w:right="372" w:rightChars="169"/>
        <w:rPr>
          <w:rFonts w:ascii="宋体" w:hAnsi="宋体" w:eastAsia="宋体" w:cs="宋体"/>
          <w:color w:val="auto"/>
          <w:spacing w:val="-3"/>
          <w:sz w:val="21"/>
          <w:szCs w:val="21"/>
        </w:rPr>
      </w:pPr>
      <w:r>
        <w:rPr>
          <w:rFonts w:hint="eastAsia" w:ascii="宋体" w:hAnsi="宋体" w:eastAsia="宋体" w:cs="宋体"/>
          <w:color w:val="auto"/>
          <w:spacing w:val="-3"/>
          <w:sz w:val="21"/>
          <w:szCs w:val="21"/>
        </w:rPr>
        <w:t>任务：选手们在做什么，发现了什么</w:t>
      </w:r>
    </w:p>
    <w:p>
      <w:pPr>
        <w:pStyle w:val="6"/>
        <w:numPr>
          <w:ilvl w:val="0"/>
          <w:numId w:val="14"/>
        </w:numPr>
        <w:spacing w:line="360" w:lineRule="auto"/>
        <w:ind w:right="372" w:rightChars="169"/>
        <w:rPr>
          <w:rFonts w:ascii="宋体" w:hAnsi="宋体" w:eastAsia="宋体" w:cs="宋体"/>
          <w:color w:val="auto"/>
          <w:spacing w:val="-3"/>
          <w:sz w:val="21"/>
          <w:szCs w:val="21"/>
        </w:rPr>
      </w:pPr>
      <w:r>
        <w:rPr>
          <w:rFonts w:hint="eastAsia" w:ascii="宋体" w:hAnsi="宋体" w:eastAsia="宋体" w:cs="宋体"/>
          <w:color w:val="auto"/>
          <w:spacing w:val="-3"/>
          <w:sz w:val="21"/>
          <w:szCs w:val="21"/>
        </w:rPr>
        <w:t>反思：对所发生事件和待解决问题的看法</w:t>
      </w:r>
    </w:p>
    <w:p>
      <w:pPr>
        <w:pStyle w:val="6"/>
        <w:spacing w:line="360" w:lineRule="auto"/>
        <w:ind w:right="372" w:rightChars="169" w:firstLine="400" w:firstLineChars="200"/>
        <w:jc w:val="both"/>
        <w:rPr>
          <w:rFonts w:ascii="宋体" w:hAnsi="宋体" w:eastAsia="宋体" w:cs="宋体"/>
          <w:color w:val="auto"/>
          <w:sz w:val="21"/>
          <w:szCs w:val="21"/>
        </w:rPr>
      </w:pPr>
      <w:r>
        <w:rPr>
          <w:rFonts w:hint="eastAsia" w:ascii="宋体" w:hAnsi="宋体" w:eastAsia="宋体" w:cs="宋体"/>
          <w:color w:val="auto"/>
          <w:spacing w:val="-5"/>
          <w:sz w:val="21"/>
          <w:szCs w:val="21"/>
        </w:rPr>
        <w:t xml:space="preserve">⑼ 记录了设计决策的工程笔记是由参赛选手共同努力建立的。每名选手都要参与记录， </w:t>
      </w:r>
      <w:r>
        <w:rPr>
          <w:rFonts w:hint="eastAsia" w:ascii="宋体" w:hAnsi="宋体" w:eastAsia="宋体" w:cs="宋体"/>
          <w:color w:val="auto"/>
          <w:spacing w:val="-4"/>
          <w:sz w:val="21"/>
          <w:szCs w:val="21"/>
        </w:rPr>
        <w:t>记录后写下自己姓名和日期。</w:t>
      </w:r>
    </w:p>
    <w:p>
      <w:pPr>
        <w:pStyle w:val="6"/>
        <w:spacing w:line="360" w:lineRule="auto"/>
        <w:ind w:right="372" w:rightChars="169"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⑽ 把所有对机器人的设计和修改都直接记录在笔记本中，如果可以的话，把细节和草图也收入进去。计算机程序、CAD 图纸等其它材料应粘贴在笔记本上。将记录、计算都记在笔记本上，不要写在零散的单页纸上。</w:t>
      </w:r>
    </w:p>
    <w:p>
      <w:pPr>
        <w:pStyle w:val="6"/>
        <w:spacing w:line="360" w:lineRule="auto"/>
        <w:ind w:right="372" w:rightChars="169" w:firstLine="420" w:firstLineChars="200"/>
        <w:rPr>
          <w:rFonts w:ascii="宋体" w:hAnsi="宋体" w:eastAsia="宋体" w:cs="宋体"/>
          <w:color w:val="auto"/>
          <w:sz w:val="21"/>
          <w:szCs w:val="21"/>
        </w:rPr>
      </w:pPr>
      <w:r>
        <w:rPr>
          <w:rFonts w:hint="eastAsia" w:ascii="宋体" w:hAnsi="宋体" w:eastAsia="宋体" w:cs="宋体"/>
          <w:color w:val="auto"/>
          <w:sz w:val="21"/>
          <w:szCs w:val="21"/>
        </w:rPr>
        <w:t>⑾ 在写错的地方或错误的日期上划一条单线。不要擦掉或使用涂改液。在所有改正过的地方签下姓名，写明日期。即使有些页面有错误，也不应将它们从笔记上删除。</w:t>
      </w:r>
    </w:p>
    <w:p>
      <w:pPr>
        <w:pStyle w:val="6"/>
        <w:spacing w:line="360" w:lineRule="auto"/>
        <w:ind w:right="372" w:rightChars="169" w:firstLine="420" w:firstLineChars="200"/>
        <w:rPr>
          <w:rFonts w:ascii="宋体" w:hAnsi="宋体" w:eastAsia="宋体" w:cs="宋体"/>
          <w:color w:val="auto"/>
          <w:sz w:val="21"/>
          <w:szCs w:val="21"/>
        </w:rPr>
      </w:pPr>
      <w:r>
        <w:rPr>
          <w:rFonts w:hint="eastAsia" w:ascii="宋体" w:hAnsi="宋体" w:eastAsia="宋体" w:cs="宋体"/>
          <w:color w:val="auto"/>
          <w:sz w:val="21"/>
          <w:szCs w:val="21"/>
        </w:rPr>
        <w:t>⑿ 每页纸的两面都要用。不要留空白或是在空白处划叉。不要忘了签下姓名，写日期。</w:t>
      </w:r>
    </w:p>
    <w:p>
      <w:pPr>
        <w:pStyle w:val="6"/>
        <w:spacing w:line="360" w:lineRule="auto"/>
        <w:ind w:right="372" w:rightChars="169" w:firstLine="420" w:firstLineChars="200"/>
        <w:rPr>
          <w:rFonts w:ascii="宋体" w:hAnsi="宋体" w:eastAsia="宋体" w:cs="宋体"/>
          <w:color w:val="auto"/>
          <w:sz w:val="21"/>
          <w:szCs w:val="21"/>
        </w:rPr>
      </w:pPr>
      <w:r>
        <w:rPr>
          <w:rFonts w:hint="eastAsia" w:ascii="宋体" w:hAnsi="宋体" w:eastAsia="宋体" w:cs="宋体"/>
          <w:color w:val="auto"/>
          <w:sz w:val="21"/>
          <w:szCs w:val="21"/>
        </w:rPr>
        <w:t>⒀ 如果要插入图片或外界信息，用透明胶带把图片贴到笔记本上，并用不易褪色的笔描出图片轮廓。这样，如果图片脱落，选手们也知道这里贴过什么东西。</w:t>
      </w:r>
    </w:p>
    <w:p>
      <w:pPr>
        <w:pStyle w:val="6"/>
        <w:spacing w:line="360" w:lineRule="auto"/>
        <w:ind w:right="372" w:rightChars="169" w:firstLine="420" w:firstLineChars="200"/>
        <w:rPr>
          <w:rFonts w:ascii="宋体" w:hAnsi="宋体" w:eastAsia="宋体" w:cs="宋体"/>
          <w:color w:val="auto"/>
          <w:sz w:val="21"/>
          <w:szCs w:val="21"/>
        </w:rPr>
      </w:pPr>
      <w:r>
        <w:rPr>
          <w:rFonts w:hint="eastAsia" w:ascii="宋体" w:hAnsi="宋体" w:eastAsia="宋体" w:cs="宋体"/>
          <w:color w:val="auto"/>
          <w:sz w:val="21"/>
          <w:szCs w:val="21"/>
        </w:rPr>
        <w:t>⒁ 应该在笔记中附上建造机器人所需物料的清单。</w:t>
      </w:r>
    </w:p>
    <w:p>
      <w:pPr>
        <w:pStyle w:val="6"/>
        <w:spacing w:line="360" w:lineRule="auto"/>
        <w:ind w:right="372" w:rightChars="169" w:firstLine="420" w:firstLineChars="200"/>
        <w:rPr>
          <w:rFonts w:ascii="宋体" w:hAnsi="宋体" w:eastAsia="宋体" w:cs="宋体"/>
          <w:color w:val="auto"/>
          <w:sz w:val="21"/>
          <w:szCs w:val="21"/>
        </w:rPr>
      </w:pPr>
      <w:r>
        <w:rPr>
          <w:rFonts w:hint="eastAsia" w:ascii="宋体" w:hAnsi="宋体" w:eastAsia="宋体" w:cs="宋体"/>
          <w:color w:val="auto"/>
          <w:sz w:val="21"/>
          <w:szCs w:val="21"/>
        </w:rPr>
        <w:t>⒂ 工程笔记的团队部分也是你们讨论并展现整个赛季团队活动的好地方。</w:t>
      </w:r>
    </w:p>
    <w:p>
      <w:pPr>
        <w:pStyle w:val="27"/>
        <w:numPr>
          <w:ilvl w:val="0"/>
          <w:numId w:val="12"/>
        </w:numPr>
        <w:tabs>
          <w:tab w:val="left" w:pos="512"/>
        </w:tabs>
        <w:spacing w:line="360" w:lineRule="auto"/>
        <w:ind w:left="0" w:right="372" w:rightChars="169"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对送审工程笔记的提示</w:t>
      </w:r>
    </w:p>
    <w:p>
      <w:pPr>
        <w:pStyle w:val="6"/>
        <w:numPr>
          <w:ilvl w:val="0"/>
          <w:numId w:val="15"/>
        </w:numPr>
        <w:spacing w:line="360" w:lineRule="auto"/>
        <w:ind w:right="372" w:rightChars="169"/>
        <w:rPr>
          <w:rFonts w:ascii="宋体" w:hAnsi="宋体" w:eastAsia="宋体" w:cs="宋体"/>
          <w:color w:val="auto"/>
          <w:sz w:val="21"/>
          <w:szCs w:val="21"/>
        </w:rPr>
      </w:pPr>
      <w:r>
        <w:rPr>
          <w:rFonts w:hint="eastAsia" w:ascii="宋体" w:hAnsi="宋体" w:eastAsia="宋体" w:cs="宋体"/>
          <w:color w:val="auto"/>
          <w:sz w:val="21"/>
          <w:szCs w:val="21"/>
        </w:rPr>
        <w:t xml:space="preserve"> 每本笔记都是一部不断改正和发展的作品。如果你是手写的，裁判想看的不是笔记本的终稿，而是充满了写错的词、污迹、磨损了的页角和发皱了的纸的真实作品。记住，保持它的真实性！</w:t>
      </w:r>
    </w:p>
    <w:p>
      <w:pPr>
        <w:pStyle w:val="6"/>
        <w:numPr>
          <w:ilvl w:val="0"/>
          <w:numId w:val="15"/>
        </w:numPr>
        <w:spacing w:line="360" w:lineRule="auto"/>
        <w:ind w:right="372" w:rightChars="169"/>
        <w:rPr>
          <w:rFonts w:ascii="宋体" w:hAnsi="宋体" w:eastAsia="宋体" w:cs="宋体"/>
          <w:color w:val="auto"/>
          <w:sz w:val="21"/>
          <w:szCs w:val="21"/>
        </w:rPr>
      </w:pPr>
      <w:r>
        <w:rPr>
          <w:rFonts w:hint="eastAsia" w:ascii="宋体" w:hAnsi="宋体" w:eastAsia="宋体" w:cs="宋体"/>
          <w:color w:val="auto"/>
          <w:sz w:val="21"/>
          <w:szCs w:val="21"/>
        </w:rPr>
        <w:t xml:space="preserve"> 有指导老师和选手的简介和照片，能让评委很好地认识参赛队的每个成员。</w:t>
      </w:r>
    </w:p>
    <w:p>
      <w:pPr>
        <w:pStyle w:val="6"/>
        <w:numPr>
          <w:ilvl w:val="0"/>
          <w:numId w:val="15"/>
        </w:numPr>
        <w:spacing w:line="360" w:lineRule="auto"/>
        <w:ind w:right="372" w:rightChars="169"/>
        <w:rPr>
          <w:rFonts w:ascii="宋体" w:hAnsi="宋体" w:eastAsia="宋体" w:cs="宋体"/>
          <w:color w:val="auto"/>
          <w:sz w:val="21"/>
          <w:szCs w:val="21"/>
        </w:rPr>
      </w:pPr>
      <w:r>
        <w:rPr>
          <w:rFonts w:hint="eastAsia" w:ascii="宋体" w:hAnsi="宋体" w:eastAsia="宋体" w:cs="宋体"/>
          <w:color w:val="auto"/>
          <w:sz w:val="21"/>
          <w:szCs w:val="21"/>
        </w:rPr>
        <w:t>评委总是对独特的设计或比赛策略感到兴趣。另一方面，没有实质内容去支撑的设计，不会得到好评。</w:t>
      </w:r>
    </w:p>
    <w:p>
      <w:pPr>
        <w:pStyle w:val="6"/>
        <w:numPr>
          <w:ilvl w:val="0"/>
          <w:numId w:val="15"/>
        </w:numPr>
        <w:spacing w:line="360" w:lineRule="auto"/>
        <w:ind w:right="372" w:rightChars="169"/>
        <w:rPr>
          <w:rFonts w:ascii="宋体" w:hAnsi="宋体" w:eastAsia="宋体" w:cs="宋体"/>
          <w:iCs/>
          <w:color w:val="auto"/>
          <w:spacing w:val="-3"/>
          <w:sz w:val="21"/>
          <w:szCs w:val="21"/>
          <w:lang w:val="en-US"/>
        </w:rPr>
      </w:pPr>
      <w:r>
        <w:rPr>
          <w:rFonts w:hint="eastAsia" w:ascii="宋体" w:hAnsi="宋体" w:eastAsia="宋体" w:cs="宋体"/>
          <w:color w:val="auto"/>
          <w:sz w:val="21"/>
          <w:szCs w:val="21"/>
        </w:rPr>
        <w:t>建议把机器人设计的图片或草图作为贯穿整个工程笔记的红线。附带一份机器人硬件检查的清单。</w:t>
      </w:r>
    </w:p>
    <w:sectPr>
      <w:footerReference r:id="rId3" w:type="default"/>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574979"/>
    </w:sdtPr>
    <w:sdtContent>
      <w:p>
        <w:pPr>
          <w:pStyle w:val="8"/>
          <w:jc w:val="center"/>
        </w:pPr>
        <w:r>
          <w:fldChar w:fldCharType="begin"/>
        </w:r>
        <w:r>
          <w:instrText xml:space="preserve">PAGE   \* MERGEFORMAT</w:instrText>
        </w:r>
        <w:r>
          <w:fldChar w:fldCharType="separate"/>
        </w:r>
        <w: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5"/>
      <w:numFmt w:val="decimal"/>
      <w:lvlText w:val="%1."/>
      <w:lvlJc w:val="left"/>
      <w:pPr>
        <w:ind w:left="465" w:hanging="361"/>
      </w:pPr>
      <w:rPr>
        <w:rFonts w:hint="default" w:ascii="微软雅黑" w:hAnsi="微软雅黑" w:eastAsia="微软雅黑" w:cs="微软雅黑"/>
        <w:w w:val="99"/>
        <w:sz w:val="20"/>
        <w:szCs w:val="20"/>
        <w:lang w:val="en-US" w:eastAsia="en-US" w:bidi="en-US"/>
      </w:rPr>
    </w:lvl>
    <w:lvl w:ilvl="1" w:tentative="0">
      <w:start w:val="1"/>
      <w:numFmt w:val="lowerLetter"/>
      <w:lvlText w:val="%2."/>
      <w:lvlJc w:val="left"/>
      <w:pPr>
        <w:ind w:left="825" w:hanging="360"/>
      </w:pPr>
      <w:rPr>
        <w:rFonts w:hint="default" w:ascii="微软雅黑" w:hAnsi="微软雅黑" w:eastAsia="微软雅黑" w:cs="微软雅黑"/>
        <w:w w:val="99"/>
        <w:sz w:val="20"/>
        <w:szCs w:val="20"/>
        <w:lang w:val="en-US" w:eastAsia="en-US" w:bidi="en-US"/>
      </w:rPr>
    </w:lvl>
    <w:lvl w:ilvl="2" w:tentative="0">
      <w:start w:val="1"/>
      <w:numFmt w:val="bullet"/>
      <w:lvlText w:val="•"/>
      <w:lvlJc w:val="left"/>
      <w:pPr>
        <w:ind w:left="1287" w:hanging="360"/>
      </w:pPr>
      <w:rPr>
        <w:rFonts w:hint="default"/>
        <w:lang w:val="en-US" w:eastAsia="en-US" w:bidi="en-US"/>
      </w:rPr>
    </w:lvl>
    <w:lvl w:ilvl="3" w:tentative="0">
      <w:start w:val="1"/>
      <w:numFmt w:val="bullet"/>
      <w:lvlText w:val="•"/>
      <w:lvlJc w:val="left"/>
      <w:pPr>
        <w:ind w:left="1755" w:hanging="360"/>
      </w:pPr>
      <w:rPr>
        <w:rFonts w:hint="default"/>
        <w:lang w:val="en-US" w:eastAsia="en-US" w:bidi="en-US"/>
      </w:rPr>
    </w:lvl>
    <w:lvl w:ilvl="4" w:tentative="0">
      <w:start w:val="1"/>
      <w:numFmt w:val="bullet"/>
      <w:lvlText w:val="•"/>
      <w:lvlJc w:val="left"/>
      <w:pPr>
        <w:ind w:left="2223" w:hanging="360"/>
      </w:pPr>
      <w:rPr>
        <w:rFonts w:hint="default"/>
        <w:lang w:val="en-US" w:eastAsia="en-US" w:bidi="en-US"/>
      </w:rPr>
    </w:lvl>
    <w:lvl w:ilvl="5" w:tentative="0">
      <w:start w:val="1"/>
      <w:numFmt w:val="bullet"/>
      <w:lvlText w:val="•"/>
      <w:lvlJc w:val="left"/>
      <w:pPr>
        <w:ind w:left="2691" w:hanging="360"/>
      </w:pPr>
      <w:rPr>
        <w:rFonts w:hint="default"/>
        <w:lang w:val="en-US" w:eastAsia="en-US" w:bidi="en-US"/>
      </w:rPr>
    </w:lvl>
    <w:lvl w:ilvl="6" w:tentative="0">
      <w:start w:val="1"/>
      <w:numFmt w:val="bullet"/>
      <w:lvlText w:val="•"/>
      <w:lvlJc w:val="left"/>
      <w:pPr>
        <w:ind w:left="3159" w:hanging="360"/>
      </w:pPr>
      <w:rPr>
        <w:rFonts w:hint="default"/>
        <w:lang w:val="en-US" w:eastAsia="en-US" w:bidi="en-US"/>
      </w:rPr>
    </w:lvl>
    <w:lvl w:ilvl="7" w:tentative="0">
      <w:start w:val="1"/>
      <w:numFmt w:val="bullet"/>
      <w:lvlText w:val="•"/>
      <w:lvlJc w:val="left"/>
      <w:pPr>
        <w:ind w:left="3627" w:hanging="360"/>
      </w:pPr>
      <w:rPr>
        <w:rFonts w:hint="default"/>
        <w:lang w:val="en-US" w:eastAsia="en-US" w:bidi="en-US"/>
      </w:rPr>
    </w:lvl>
    <w:lvl w:ilvl="8" w:tentative="0">
      <w:start w:val="1"/>
      <w:numFmt w:val="bullet"/>
      <w:lvlText w:val="•"/>
      <w:lvlJc w:val="left"/>
      <w:pPr>
        <w:ind w:left="4095" w:hanging="360"/>
      </w:pPr>
      <w:rPr>
        <w:rFonts w:hint="default"/>
        <w:lang w:val="en-US" w:eastAsia="en-US" w:bidi="en-US"/>
      </w:rPr>
    </w:lvl>
  </w:abstractNum>
  <w:abstractNum w:abstractNumId="1">
    <w:nsid w:val="0000000D"/>
    <w:multiLevelType w:val="multilevel"/>
    <w:tmpl w:val="0000000D"/>
    <w:lvl w:ilvl="0" w:tentative="0">
      <w:start w:val="1"/>
      <w:numFmt w:val="bullet"/>
      <w:lvlText w:val=""/>
      <w:lvlJc w:val="left"/>
      <w:pPr>
        <w:ind w:left="1200" w:hanging="361"/>
      </w:pPr>
      <w:rPr>
        <w:rFonts w:hint="default" w:ascii="Symbol" w:hAnsi="Symbol" w:eastAsia="Symbol" w:cs="Symbol"/>
        <w:w w:val="100"/>
        <w:sz w:val="22"/>
        <w:szCs w:val="22"/>
        <w:lang w:val="en-US" w:eastAsia="en-US" w:bidi="en-US"/>
      </w:rPr>
    </w:lvl>
    <w:lvl w:ilvl="1" w:tentative="0">
      <w:start w:val="1"/>
      <w:numFmt w:val="bullet"/>
      <w:lvlText w:val="•"/>
      <w:lvlJc w:val="left"/>
      <w:pPr>
        <w:ind w:left="2214" w:hanging="361"/>
      </w:pPr>
      <w:rPr>
        <w:rFonts w:hint="default"/>
        <w:lang w:val="en-US" w:eastAsia="en-US" w:bidi="en-US"/>
      </w:rPr>
    </w:lvl>
    <w:lvl w:ilvl="2" w:tentative="0">
      <w:start w:val="1"/>
      <w:numFmt w:val="bullet"/>
      <w:lvlText w:val="•"/>
      <w:lvlJc w:val="left"/>
      <w:pPr>
        <w:ind w:left="3229" w:hanging="361"/>
      </w:pPr>
      <w:rPr>
        <w:rFonts w:hint="default"/>
        <w:lang w:val="en-US" w:eastAsia="en-US" w:bidi="en-US"/>
      </w:rPr>
    </w:lvl>
    <w:lvl w:ilvl="3" w:tentative="0">
      <w:start w:val="1"/>
      <w:numFmt w:val="bullet"/>
      <w:lvlText w:val="•"/>
      <w:lvlJc w:val="left"/>
      <w:pPr>
        <w:ind w:left="4243" w:hanging="361"/>
      </w:pPr>
      <w:rPr>
        <w:rFonts w:hint="default"/>
        <w:lang w:val="en-US" w:eastAsia="en-US" w:bidi="en-US"/>
      </w:rPr>
    </w:lvl>
    <w:lvl w:ilvl="4" w:tentative="0">
      <w:start w:val="1"/>
      <w:numFmt w:val="bullet"/>
      <w:lvlText w:val="•"/>
      <w:lvlJc w:val="left"/>
      <w:pPr>
        <w:ind w:left="5258" w:hanging="361"/>
      </w:pPr>
      <w:rPr>
        <w:rFonts w:hint="default"/>
        <w:lang w:val="en-US" w:eastAsia="en-US" w:bidi="en-US"/>
      </w:rPr>
    </w:lvl>
    <w:lvl w:ilvl="5" w:tentative="0">
      <w:start w:val="1"/>
      <w:numFmt w:val="bullet"/>
      <w:lvlText w:val="•"/>
      <w:lvlJc w:val="left"/>
      <w:pPr>
        <w:ind w:left="6273" w:hanging="361"/>
      </w:pPr>
      <w:rPr>
        <w:rFonts w:hint="default"/>
        <w:lang w:val="en-US" w:eastAsia="en-US" w:bidi="en-US"/>
      </w:rPr>
    </w:lvl>
    <w:lvl w:ilvl="6" w:tentative="0">
      <w:start w:val="1"/>
      <w:numFmt w:val="bullet"/>
      <w:lvlText w:val="•"/>
      <w:lvlJc w:val="left"/>
      <w:pPr>
        <w:ind w:left="7287" w:hanging="361"/>
      </w:pPr>
      <w:rPr>
        <w:rFonts w:hint="default"/>
        <w:lang w:val="en-US" w:eastAsia="en-US" w:bidi="en-US"/>
      </w:rPr>
    </w:lvl>
    <w:lvl w:ilvl="7" w:tentative="0">
      <w:start w:val="1"/>
      <w:numFmt w:val="bullet"/>
      <w:lvlText w:val="•"/>
      <w:lvlJc w:val="left"/>
      <w:pPr>
        <w:ind w:left="8302" w:hanging="361"/>
      </w:pPr>
      <w:rPr>
        <w:rFonts w:hint="default"/>
        <w:lang w:val="en-US" w:eastAsia="en-US" w:bidi="en-US"/>
      </w:rPr>
    </w:lvl>
    <w:lvl w:ilvl="8" w:tentative="0">
      <w:start w:val="1"/>
      <w:numFmt w:val="bullet"/>
      <w:lvlText w:val="•"/>
      <w:lvlJc w:val="left"/>
      <w:pPr>
        <w:ind w:left="9317" w:hanging="361"/>
      </w:pPr>
      <w:rPr>
        <w:rFonts w:hint="default"/>
        <w:lang w:val="en-US" w:eastAsia="en-US" w:bidi="en-US"/>
      </w:rPr>
    </w:lvl>
  </w:abstractNum>
  <w:abstractNum w:abstractNumId="2">
    <w:nsid w:val="0000000E"/>
    <w:multiLevelType w:val="multilevel"/>
    <w:tmpl w:val="0000000E"/>
    <w:lvl w:ilvl="0" w:tentative="0">
      <w:start w:val="1"/>
      <w:numFmt w:val="lowerLetter"/>
      <w:lvlText w:val="%1."/>
      <w:lvlJc w:val="left"/>
      <w:pPr>
        <w:ind w:left="1241" w:hanging="361"/>
      </w:pPr>
      <w:rPr>
        <w:rFonts w:hint="eastAsia"/>
        <w:w w:val="100"/>
        <w:sz w:val="22"/>
        <w:szCs w:val="22"/>
        <w:lang w:val="en-US" w:eastAsia="en-US" w:bidi="en-US"/>
      </w:rPr>
    </w:lvl>
    <w:lvl w:ilvl="1" w:tentative="0">
      <w:start w:val="1"/>
      <w:numFmt w:val="lowerRoman"/>
      <w:lvlText w:val="%2."/>
      <w:lvlJc w:val="left"/>
      <w:pPr>
        <w:ind w:left="1601" w:hanging="471"/>
      </w:pPr>
      <w:rPr>
        <w:rFonts w:hint="default" w:ascii="微软雅黑" w:hAnsi="微软雅黑" w:eastAsia="微软雅黑" w:cs="微软雅黑"/>
        <w:spacing w:val="0"/>
        <w:w w:val="100"/>
        <w:sz w:val="22"/>
        <w:szCs w:val="22"/>
        <w:lang w:val="en-US" w:eastAsia="en-US" w:bidi="en-US"/>
      </w:rPr>
    </w:lvl>
    <w:lvl w:ilvl="2" w:tentative="0">
      <w:start w:val="1"/>
      <w:numFmt w:val="bullet"/>
      <w:lvlText w:val="•"/>
      <w:lvlJc w:val="left"/>
      <w:pPr>
        <w:ind w:left="2688" w:hanging="471"/>
      </w:pPr>
      <w:rPr>
        <w:rFonts w:hint="default"/>
        <w:lang w:val="en-US" w:eastAsia="en-US" w:bidi="en-US"/>
      </w:rPr>
    </w:lvl>
    <w:lvl w:ilvl="3" w:tentative="0">
      <w:start w:val="1"/>
      <w:numFmt w:val="bullet"/>
      <w:lvlText w:val="•"/>
      <w:lvlJc w:val="left"/>
      <w:pPr>
        <w:ind w:left="3775" w:hanging="471"/>
      </w:pPr>
      <w:rPr>
        <w:rFonts w:hint="default"/>
        <w:lang w:val="en-US" w:eastAsia="en-US" w:bidi="en-US"/>
      </w:rPr>
    </w:lvl>
    <w:lvl w:ilvl="4" w:tentative="0">
      <w:start w:val="1"/>
      <w:numFmt w:val="bullet"/>
      <w:lvlText w:val="•"/>
      <w:lvlJc w:val="left"/>
      <w:pPr>
        <w:ind w:left="4863" w:hanging="471"/>
      </w:pPr>
      <w:rPr>
        <w:rFonts w:hint="default"/>
        <w:lang w:val="en-US" w:eastAsia="en-US" w:bidi="en-US"/>
      </w:rPr>
    </w:lvl>
    <w:lvl w:ilvl="5" w:tentative="0">
      <w:start w:val="1"/>
      <w:numFmt w:val="bullet"/>
      <w:lvlText w:val="•"/>
      <w:lvlJc w:val="left"/>
      <w:pPr>
        <w:ind w:left="5950" w:hanging="471"/>
      </w:pPr>
      <w:rPr>
        <w:rFonts w:hint="default"/>
        <w:lang w:val="en-US" w:eastAsia="en-US" w:bidi="en-US"/>
      </w:rPr>
    </w:lvl>
    <w:lvl w:ilvl="6" w:tentative="0">
      <w:start w:val="1"/>
      <w:numFmt w:val="bullet"/>
      <w:lvlText w:val="•"/>
      <w:lvlJc w:val="left"/>
      <w:pPr>
        <w:ind w:left="7037" w:hanging="471"/>
      </w:pPr>
      <w:rPr>
        <w:rFonts w:hint="default"/>
        <w:lang w:val="en-US" w:eastAsia="en-US" w:bidi="en-US"/>
      </w:rPr>
    </w:lvl>
    <w:lvl w:ilvl="7" w:tentative="0">
      <w:start w:val="1"/>
      <w:numFmt w:val="bullet"/>
      <w:lvlText w:val="•"/>
      <w:lvlJc w:val="left"/>
      <w:pPr>
        <w:ind w:left="8125" w:hanging="471"/>
      </w:pPr>
      <w:rPr>
        <w:rFonts w:hint="default"/>
        <w:lang w:val="en-US" w:eastAsia="en-US" w:bidi="en-US"/>
      </w:rPr>
    </w:lvl>
    <w:lvl w:ilvl="8" w:tentative="0">
      <w:start w:val="1"/>
      <w:numFmt w:val="bullet"/>
      <w:lvlText w:val="•"/>
      <w:lvlJc w:val="left"/>
      <w:pPr>
        <w:ind w:left="9212" w:hanging="471"/>
      </w:pPr>
      <w:rPr>
        <w:rFonts w:hint="default"/>
        <w:lang w:val="en-US" w:eastAsia="en-US" w:bidi="en-US"/>
      </w:rPr>
    </w:lvl>
  </w:abstractNum>
  <w:abstractNum w:abstractNumId="3">
    <w:nsid w:val="00000011"/>
    <w:multiLevelType w:val="multilevel"/>
    <w:tmpl w:val="00000011"/>
    <w:lvl w:ilvl="0" w:tentative="0">
      <w:start w:val="1"/>
      <w:numFmt w:val="bullet"/>
      <w:lvlText w:val=""/>
      <w:lvlJc w:val="left"/>
      <w:pPr>
        <w:ind w:left="388" w:hanging="360"/>
      </w:pPr>
      <w:rPr>
        <w:rFonts w:hint="default" w:ascii="Symbol" w:hAnsi="Symbol" w:eastAsia="Symbol" w:cs="Symbol"/>
        <w:w w:val="100"/>
        <w:sz w:val="22"/>
        <w:szCs w:val="22"/>
        <w:lang w:val="en-US" w:eastAsia="en-US" w:bidi="en-US"/>
      </w:rPr>
    </w:lvl>
    <w:lvl w:ilvl="1" w:tentative="0">
      <w:start w:val="1"/>
      <w:numFmt w:val="bullet"/>
      <w:lvlText w:val="•"/>
      <w:lvlJc w:val="left"/>
      <w:pPr>
        <w:ind w:left="1243" w:hanging="360"/>
      </w:pPr>
      <w:rPr>
        <w:rFonts w:hint="default"/>
        <w:lang w:val="en-US" w:eastAsia="en-US" w:bidi="en-US"/>
      </w:rPr>
    </w:lvl>
    <w:lvl w:ilvl="2" w:tentative="0">
      <w:start w:val="1"/>
      <w:numFmt w:val="bullet"/>
      <w:lvlText w:val="•"/>
      <w:lvlJc w:val="left"/>
      <w:pPr>
        <w:ind w:left="2107" w:hanging="360"/>
      </w:pPr>
      <w:rPr>
        <w:rFonts w:hint="default"/>
        <w:lang w:val="en-US" w:eastAsia="en-US" w:bidi="en-US"/>
      </w:rPr>
    </w:lvl>
    <w:lvl w:ilvl="3" w:tentative="0">
      <w:start w:val="1"/>
      <w:numFmt w:val="bullet"/>
      <w:lvlText w:val="•"/>
      <w:lvlJc w:val="left"/>
      <w:pPr>
        <w:ind w:left="2970" w:hanging="360"/>
      </w:pPr>
      <w:rPr>
        <w:rFonts w:hint="default"/>
        <w:lang w:val="en-US" w:eastAsia="en-US" w:bidi="en-US"/>
      </w:rPr>
    </w:lvl>
    <w:lvl w:ilvl="4" w:tentative="0">
      <w:start w:val="1"/>
      <w:numFmt w:val="bullet"/>
      <w:lvlText w:val="•"/>
      <w:lvlJc w:val="left"/>
      <w:pPr>
        <w:ind w:left="3834" w:hanging="360"/>
      </w:pPr>
      <w:rPr>
        <w:rFonts w:hint="default"/>
        <w:lang w:val="en-US" w:eastAsia="en-US" w:bidi="en-US"/>
      </w:rPr>
    </w:lvl>
    <w:lvl w:ilvl="5" w:tentative="0">
      <w:start w:val="1"/>
      <w:numFmt w:val="bullet"/>
      <w:lvlText w:val="•"/>
      <w:lvlJc w:val="left"/>
      <w:pPr>
        <w:ind w:left="4697" w:hanging="360"/>
      </w:pPr>
      <w:rPr>
        <w:rFonts w:hint="default"/>
        <w:lang w:val="en-US" w:eastAsia="en-US" w:bidi="en-US"/>
      </w:rPr>
    </w:lvl>
    <w:lvl w:ilvl="6" w:tentative="0">
      <w:start w:val="1"/>
      <w:numFmt w:val="bullet"/>
      <w:lvlText w:val="•"/>
      <w:lvlJc w:val="left"/>
      <w:pPr>
        <w:ind w:left="5561" w:hanging="360"/>
      </w:pPr>
      <w:rPr>
        <w:rFonts w:hint="default"/>
        <w:lang w:val="en-US" w:eastAsia="en-US" w:bidi="en-US"/>
      </w:rPr>
    </w:lvl>
    <w:lvl w:ilvl="7" w:tentative="0">
      <w:start w:val="1"/>
      <w:numFmt w:val="bullet"/>
      <w:lvlText w:val="•"/>
      <w:lvlJc w:val="left"/>
      <w:pPr>
        <w:ind w:left="6425" w:hanging="360"/>
      </w:pPr>
      <w:rPr>
        <w:rFonts w:hint="default"/>
        <w:lang w:val="en-US" w:eastAsia="en-US" w:bidi="en-US"/>
      </w:rPr>
    </w:lvl>
    <w:lvl w:ilvl="8" w:tentative="0">
      <w:start w:val="1"/>
      <w:numFmt w:val="bullet"/>
      <w:lvlText w:val="•"/>
      <w:lvlJc w:val="left"/>
      <w:pPr>
        <w:ind w:left="7288" w:hanging="360"/>
      </w:pPr>
      <w:rPr>
        <w:rFonts w:hint="default"/>
        <w:lang w:val="en-US" w:eastAsia="en-US" w:bidi="en-US"/>
      </w:rPr>
    </w:lvl>
  </w:abstractNum>
  <w:abstractNum w:abstractNumId="4">
    <w:nsid w:val="00000020"/>
    <w:multiLevelType w:val="multilevel"/>
    <w:tmpl w:val="00000020"/>
    <w:lvl w:ilvl="0" w:tentative="0">
      <w:start w:val="1"/>
      <w:numFmt w:val="decimal"/>
      <w:lvlText w:val="%1."/>
      <w:lvlJc w:val="left"/>
      <w:pPr>
        <w:ind w:left="1200" w:hanging="361"/>
      </w:pPr>
      <w:rPr>
        <w:rFonts w:hint="default" w:ascii="微软雅黑" w:hAnsi="微软雅黑" w:eastAsia="微软雅黑" w:cs="微软雅黑"/>
        <w:w w:val="100"/>
        <w:sz w:val="22"/>
        <w:szCs w:val="22"/>
        <w:lang w:val="en-US" w:eastAsia="en-US" w:bidi="en-US"/>
      </w:rPr>
    </w:lvl>
    <w:lvl w:ilvl="1" w:tentative="0">
      <w:start w:val="1"/>
      <w:numFmt w:val="lowerLetter"/>
      <w:lvlText w:val="%2."/>
      <w:lvlJc w:val="left"/>
      <w:pPr>
        <w:ind w:left="1200" w:hanging="361"/>
      </w:pPr>
      <w:rPr>
        <w:rFonts w:hint="default" w:ascii="微软雅黑" w:hAnsi="微软雅黑" w:eastAsia="微软雅黑" w:cs="微软雅黑"/>
        <w:w w:val="100"/>
        <w:sz w:val="22"/>
        <w:szCs w:val="22"/>
        <w:lang w:val="en-US" w:eastAsia="en-US" w:bidi="en-US"/>
      </w:rPr>
    </w:lvl>
    <w:lvl w:ilvl="2" w:tentative="0">
      <w:start w:val="1"/>
      <w:numFmt w:val="lowerRoman"/>
      <w:lvlText w:val="%3."/>
      <w:lvlJc w:val="left"/>
      <w:pPr>
        <w:ind w:left="1915" w:hanging="483"/>
      </w:pPr>
      <w:rPr>
        <w:rFonts w:hint="default"/>
        <w:spacing w:val="-14"/>
        <w:w w:val="100"/>
        <w:lang w:val="en-US" w:eastAsia="en-US" w:bidi="en-US"/>
      </w:rPr>
    </w:lvl>
    <w:lvl w:ilvl="3" w:tentative="0">
      <w:start w:val="1"/>
      <w:numFmt w:val="bullet"/>
      <w:lvlText w:val="•"/>
      <w:lvlJc w:val="left"/>
      <w:pPr>
        <w:ind w:left="5500" w:hanging="483"/>
      </w:pPr>
      <w:rPr>
        <w:rFonts w:hint="default"/>
        <w:lang w:val="en-US" w:eastAsia="en-US" w:bidi="en-US"/>
      </w:rPr>
    </w:lvl>
    <w:lvl w:ilvl="4" w:tentative="0">
      <w:start w:val="1"/>
      <w:numFmt w:val="bullet"/>
      <w:lvlText w:val="•"/>
      <w:lvlJc w:val="left"/>
      <w:pPr>
        <w:ind w:left="4708" w:hanging="483"/>
      </w:pPr>
      <w:rPr>
        <w:rFonts w:hint="default"/>
        <w:lang w:val="en-US" w:eastAsia="en-US" w:bidi="en-US"/>
      </w:rPr>
    </w:lvl>
    <w:lvl w:ilvl="5" w:tentative="0">
      <w:start w:val="1"/>
      <w:numFmt w:val="bullet"/>
      <w:lvlText w:val="•"/>
      <w:lvlJc w:val="left"/>
      <w:pPr>
        <w:ind w:left="3917" w:hanging="483"/>
      </w:pPr>
      <w:rPr>
        <w:rFonts w:hint="default"/>
        <w:lang w:val="en-US" w:eastAsia="en-US" w:bidi="en-US"/>
      </w:rPr>
    </w:lvl>
    <w:lvl w:ilvl="6" w:tentative="0">
      <w:start w:val="1"/>
      <w:numFmt w:val="bullet"/>
      <w:lvlText w:val="•"/>
      <w:lvlJc w:val="left"/>
      <w:pPr>
        <w:ind w:left="3125" w:hanging="483"/>
      </w:pPr>
      <w:rPr>
        <w:rFonts w:hint="default"/>
        <w:lang w:val="en-US" w:eastAsia="en-US" w:bidi="en-US"/>
      </w:rPr>
    </w:lvl>
    <w:lvl w:ilvl="7" w:tentative="0">
      <w:start w:val="1"/>
      <w:numFmt w:val="bullet"/>
      <w:lvlText w:val="•"/>
      <w:lvlJc w:val="left"/>
      <w:pPr>
        <w:ind w:left="2334" w:hanging="483"/>
      </w:pPr>
      <w:rPr>
        <w:rFonts w:hint="default"/>
        <w:lang w:val="en-US" w:eastAsia="en-US" w:bidi="en-US"/>
      </w:rPr>
    </w:lvl>
    <w:lvl w:ilvl="8" w:tentative="0">
      <w:start w:val="1"/>
      <w:numFmt w:val="bullet"/>
      <w:lvlText w:val="•"/>
      <w:lvlJc w:val="left"/>
      <w:pPr>
        <w:ind w:left="1542" w:hanging="483"/>
      </w:pPr>
      <w:rPr>
        <w:rFonts w:hint="default"/>
        <w:lang w:val="en-US" w:eastAsia="en-US" w:bidi="en-US"/>
      </w:rPr>
    </w:lvl>
  </w:abstractNum>
  <w:abstractNum w:abstractNumId="5">
    <w:nsid w:val="00000035"/>
    <w:multiLevelType w:val="multilevel"/>
    <w:tmpl w:val="00000035"/>
    <w:lvl w:ilvl="0" w:tentative="0">
      <w:start w:val="1"/>
      <w:numFmt w:val="bullet"/>
      <w:lvlText w:val=""/>
      <w:lvlJc w:val="left"/>
      <w:pPr>
        <w:ind w:left="1560" w:hanging="360"/>
      </w:pPr>
      <w:rPr>
        <w:rFonts w:hint="default" w:ascii="Symbol" w:hAnsi="Symbol" w:eastAsia="Symbol" w:cs="Symbol"/>
        <w:w w:val="100"/>
        <w:sz w:val="22"/>
        <w:szCs w:val="22"/>
        <w:lang w:val="en-US" w:eastAsia="en-US" w:bidi="en-US"/>
      </w:rPr>
    </w:lvl>
    <w:lvl w:ilvl="1" w:tentative="0">
      <w:start w:val="1"/>
      <w:numFmt w:val="bullet"/>
      <w:lvlText w:val="•"/>
      <w:lvlJc w:val="left"/>
      <w:pPr>
        <w:ind w:left="2538" w:hanging="360"/>
      </w:pPr>
      <w:rPr>
        <w:rFonts w:hint="default"/>
        <w:lang w:val="en-US" w:eastAsia="en-US" w:bidi="en-US"/>
      </w:rPr>
    </w:lvl>
    <w:lvl w:ilvl="2" w:tentative="0">
      <w:start w:val="1"/>
      <w:numFmt w:val="bullet"/>
      <w:lvlText w:val="•"/>
      <w:lvlJc w:val="left"/>
      <w:pPr>
        <w:ind w:left="3517" w:hanging="360"/>
      </w:pPr>
      <w:rPr>
        <w:rFonts w:hint="default"/>
        <w:lang w:val="en-US" w:eastAsia="en-US" w:bidi="en-US"/>
      </w:rPr>
    </w:lvl>
    <w:lvl w:ilvl="3" w:tentative="0">
      <w:start w:val="1"/>
      <w:numFmt w:val="bullet"/>
      <w:lvlText w:val="•"/>
      <w:lvlJc w:val="left"/>
      <w:pPr>
        <w:ind w:left="4495" w:hanging="360"/>
      </w:pPr>
      <w:rPr>
        <w:rFonts w:hint="default"/>
        <w:lang w:val="en-US" w:eastAsia="en-US" w:bidi="en-US"/>
      </w:rPr>
    </w:lvl>
    <w:lvl w:ilvl="4" w:tentative="0">
      <w:start w:val="1"/>
      <w:numFmt w:val="bullet"/>
      <w:lvlText w:val="•"/>
      <w:lvlJc w:val="left"/>
      <w:pPr>
        <w:ind w:left="5474" w:hanging="360"/>
      </w:pPr>
      <w:rPr>
        <w:rFonts w:hint="default"/>
        <w:lang w:val="en-US" w:eastAsia="en-US" w:bidi="en-US"/>
      </w:rPr>
    </w:lvl>
    <w:lvl w:ilvl="5" w:tentative="0">
      <w:start w:val="1"/>
      <w:numFmt w:val="bullet"/>
      <w:lvlText w:val="•"/>
      <w:lvlJc w:val="left"/>
      <w:pPr>
        <w:ind w:left="6453" w:hanging="360"/>
      </w:pPr>
      <w:rPr>
        <w:rFonts w:hint="default"/>
        <w:lang w:val="en-US" w:eastAsia="en-US" w:bidi="en-US"/>
      </w:rPr>
    </w:lvl>
    <w:lvl w:ilvl="6" w:tentative="0">
      <w:start w:val="1"/>
      <w:numFmt w:val="bullet"/>
      <w:lvlText w:val="•"/>
      <w:lvlJc w:val="left"/>
      <w:pPr>
        <w:ind w:left="7431" w:hanging="360"/>
      </w:pPr>
      <w:rPr>
        <w:rFonts w:hint="default"/>
        <w:lang w:val="en-US" w:eastAsia="en-US" w:bidi="en-US"/>
      </w:rPr>
    </w:lvl>
    <w:lvl w:ilvl="7" w:tentative="0">
      <w:start w:val="1"/>
      <w:numFmt w:val="bullet"/>
      <w:lvlText w:val="•"/>
      <w:lvlJc w:val="left"/>
      <w:pPr>
        <w:ind w:left="8410" w:hanging="360"/>
      </w:pPr>
      <w:rPr>
        <w:rFonts w:hint="default"/>
        <w:lang w:val="en-US" w:eastAsia="en-US" w:bidi="en-US"/>
      </w:rPr>
    </w:lvl>
    <w:lvl w:ilvl="8" w:tentative="0">
      <w:start w:val="1"/>
      <w:numFmt w:val="bullet"/>
      <w:lvlText w:val="•"/>
      <w:lvlJc w:val="left"/>
      <w:pPr>
        <w:ind w:left="9389" w:hanging="360"/>
      </w:pPr>
      <w:rPr>
        <w:rFonts w:hint="default"/>
        <w:lang w:val="en-US" w:eastAsia="en-US" w:bidi="en-US"/>
      </w:rPr>
    </w:lvl>
  </w:abstractNum>
  <w:abstractNum w:abstractNumId="6">
    <w:nsid w:val="08136245"/>
    <w:multiLevelType w:val="multilevel"/>
    <w:tmpl w:val="08136245"/>
    <w:lvl w:ilvl="0" w:tentative="0">
      <w:start w:val="1"/>
      <w:numFmt w:val="lowerLetter"/>
      <w:lvlText w:val="%1."/>
      <w:lvlJc w:val="left"/>
      <w:pPr>
        <w:ind w:left="1241" w:hanging="361"/>
      </w:pPr>
      <w:rPr>
        <w:rFonts w:hint="eastAsia"/>
        <w:w w:val="100"/>
        <w:sz w:val="22"/>
        <w:szCs w:val="22"/>
        <w:lang w:val="en-US" w:eastAsia="en-US" w:bidi="en-US"/>
      </w:rPr>
    </w:lvl>
    <w:lvl w:ilvl="1" w:tentative="0">
      <w:start w:val="1"/>
      <w:numFmt w:val="lowerRoman"/>
      <w:lvlText w:val="%2."/>
      <w:lvlJc w:val="left"/>
      <w:pPr>
        <w:ind w:left="1601" w:hanging="471"/>
      </w:pPr>
      <w:rPr>
        <w:rFonts w:hint="default" w:ascii="微软雅黑" w:hAnsi="微软雅黑" w:eastAsia="微软雅黑" w:cs="微软雅黑"/>
        <w:spacing w:val="0"/>
        <w:w w:val="100"/>
        <w:sz w:val="22"/>
        <w:szCs w:val="22"/>
        <w:lang w:val="en-US" w:eastAsia="en-US" w:bidi="en-US"/>
      </w:rPr>
    </w:lvl>
    <w:lvl w:ilvl="2" w:tentative="0">
      <w:start w:val="1"/>
      <w:numFmt w:val="bullet"/>
      <w:lvlText w:val="•"/>
      <w:lvlJc w:val="left"/>
      <w:pPr>
        <w:ind w:left="2688" w:hanging="471"/>
      </w:pPr>
      <w:rPr>
        <w:rFonts w:hint="default"/>
        <w:lang w:val="en-US" w:eastAsia="en-US" w:bidi="en-US"/>
      </w:rPr>
    </w:lvl>
    <w:lvl w:ilvl="3" w:tentative="0">
      <w:start w:val="1"/>
      <w:numFmt w:val="bullet"/>
      <w:lvlText w:val="•"/>
      <w:lvlJc w:val="left"/>
      <w:pPr>
        <w:ind w:left="3775" w:hanging="471"/>
      </w:pPr>
      <w:rPr>
        <w:rFonts w:hint="default"/>
        <w:lang w:val="en-US" w:eastAsia="en-US" w:bidi="en-US"/>
      </w:rPr>
    </w:lvl>
    <w:lvl w:ilvl="4" w:tentative="0">
      <w:start w:val="1"/>
      <w:numFmt w:val="bullet"/>
      <w:lvlText w:val="•"/>
      <w:lvlJc w:val="left"/>
      <w:pPr>
        <w:ind w:left="4863" w:hanging="471"/>
      </w:pPr>
      <w:rPr>
        <w:rFonts w:hint="default"/>
        <w:lang w:val="en-US" w:eastAsia="en-US" w:bidi="en-US"/>
      </w:rPr>
    </w:lvl>
    <w:lvl w:ilvl="5" w:tentative="0">
      <w:start w:val="1"/>
      <w:numFmt w:val="bullet"/>
      <w:lvlText w:val="•"/>
      <w:lvlJc w:val="left"/>
      <w:pPr>
        <w:ind w:left="5950" w:hanging="471"/>
      </w:pPr>
      <w:rPr>
        <w:rFonts w:hint="default"/>
        <w:lang w:val="en-US" w:eastAsia="en-US" w:bidi="en-US"/>
      </w:rPr>
    </w:lvl>
    <w:lvl w:ilvl="6" w:tentative="0">
      <w:start w:val="1"/>
      <w:numFmt w:val="bullet"/>
      <w:lvlText w:val="•"/>
      <w:lvlJc w:val="left"/>
      <w:pPr>
        <w:ind w:left="7037" w:hanging="471"/>
      </w:pPr>
      <w:rPr>
        <w:rFonts w:hint="default"/>
        <w:lang w:val="en-US" w:eastAsia="en-US" w:bidi="en-US"/>
      </w:rPr>
    </w:lvl>
    <w:lvl w:ilvl="7" w:tentative="0">
      <w:start w:val="1"/>
      <w:numFmt w:val="bullet"/>
      <w:lvlText w:val="•"/>
      <w:lvlJc w:val="left"/>
      <w:pPr>
        <w:ind w:left="8125" w:hanging="471"/>
      </w:pPr>
      <w:rPr>
        <w:rFonts w:hint="default"/>
        <w:lang w:val="en-US" w:eastAsia="en-US" w:bidi="en-US"/>
      </w:rPr>
    </w:lvl>
    <w:lvl w:ilvl="8" w:tentative="0">
      <w:start w:val="1"/>
      <w:numFmt w:val="bullet"/>
      <w:lvlText w:val="•"/>
      <w:lvlJc w:val="left"/>
      <w:pPr>
        <w:ind w:left="9212" w:hanging="471"/>
      </w:pPr>
      <w:rPr>
        <w:rFonts w:hint="default"/>
        <w:lang w:val="en-US" w:eastAsia="en-US" w:bidi="en-US"/>
      </w:rPr>
    </w:lvl>
  </w:abstractNum>
  <w:abstractNum w:abstractNumId="7">
    <w:nsid w:val="0B5277F5"/>
    <w:multiLevelType w:val="multilevel"/>
    <w:tmpl w:val="0B5277F5"/>
    <w:lvl w:ilvl="0" w:tentative="0">
      <w:start w:val="1"/>
      <w:numFmt w:val="lowerLetter"/>
      <w:lvlText w:val="%1."/>
      <w:lvlJc w:val="left"/>
      <w:pPr>
        <w:ind w:left="1241" w:hanging="361"/>
      </w:pPr>
      <w:rPr>
        <w:rFonts w:hint="eastAsia"/>
        <w:w w:val="100"/>
        <w:sz w:val="22"/>
        <w:szCs w:val="22"/>
        <w:lang w:val="en-US" w:eastAsia="en-US" w:bidi="en-US"/>
      </w:rPr>
    </w:lvl>
    <w:lvl w:ilvl="1" w:tentative="0">
      <w:start w:val="1"/>
      <w:numFmt w:val="lowerRoman"/>
      <w:lvlText w:val="%2."/>
      <w:lvlJc w:val="left"/>
      <w:pPr>
        <w:ind w:left="1601" w:hanging="471"/>
      </w:pPr>
      <w:rPr>
        <w:rFonts w:hint="default" w:ascii="微软雅黑" w:hAnsi="微软雅黑" w:eastAsia="微软雅黑" w:cs="微软雅黑"/>
        <w:spacing w:val="0"/>
        <w:w w:val="100"/>
        <w:sz w:val="22"/>
        <w:szCs w:val="22"/>
        <w:lang w:val="en-US" w:eastAsia="en-US" w:bidi="en-US"/>
      </w:rPr>
    </w:lvl>
    <w:lvl w:ilvl="2" w:tentative="0">
      <w:start w:val="1"/>
      <w:numFmt w:val="bullet"/>
      <w:lvlText w:val="•"/>
      <w:lvlJc w:val="left"/>
      <w:pPr>
        <w:ind w:left="2688" w:hanging="471"/>
      </w:pPr>
      <w:rPr>
        <w:rFonts w:hint="default"/>
        <w:lang w:val="en-US" w:eastAsia="en-US" w:bidi="en-US"/>
      </w:rPr>
    </w:lvl>
    <w:lvl w:ilvl="3" w:tentative="0">
      <w:start w:val="1"/>
      <w:numFmt w:val="bullet"/>
      <w:lvlText w:val="•"/>
      <w:lvlJc w:val="left"/>
      <w:pPr>
        <w:ind w:left="3775" w:hanging="471"/>
      </w:pPr>
      <w:rPr>
        <w:rFonts w:hint="default"/>
        <w:lang w:val="en-US" w:eastAsia="en-US" w:bidi="en-US"/>
      </w:rPr>
    </w:lvl>
    <w:lvl w:ilvl="4" w:tentative="0">
      <w:start w:val="1"/>
      <w:numFmt w:val="bullet"/>
      <w:lvlText w:val="•"/>
      <w:lvlJc w:val="left"/>
      <w:pPr>
        <w:ind w:left="4863" w:hanging="471"/>
      </w:pPr>
      <w:rPr>
        <w:rFonts w:hint="default"/>
        <w:lang w:val="en-US" w:eastAsia="en-US" w:bidi="en-US"/>
      </w:rPr>
    </w:lvl>
    <w:lvl w:ilvl="5" w:tentative="0">
      <w:start w:val="1"/>
      <w:numFmt w:val="bullet"/>
      <w:lvlText w:val="•"/>
      <w:lvlJc w:val="left"/>
      <w:pPr>
        <w:ind w:left="5950" w:hanging="471"/>
      </w:pPr>
      <w:rPr>
        <w:rFonts w:hint="default"/>
        <w:lang w:val="en-US" w:eastAsia="en-US" w:bidi="en-US"/>
      </w:rPr>
    </w:lvl>
    <w:lvl w:ilvl="6" w:tentative="0">
      <w:start w:val="1"/>
      <w:numFmt w:val="bullet"/>
      <w:lvlText w:val="•"/>
      <w:lvlJc w:val="left"/>
      <w:pPr>
        <w:ind w:left="7037" w:hanging="471"/>
      </w:pPr>
      <w:rPr>
        <w:rFonts w:hint="default"/>
        <w:lang w:val="en-US" w:eastAsia="en-US" w:bidi="en-US"/>
      </w:rPr>
    </w:lvl>
    <w:lvl w:ilvl="7" w:tentative="0">
      <w:start w:val="1"/>
      <w:numFmt w:val="bullet"/>
      <w:lvlText w:val="•"/>
      <w:lvlJc w:val="left"/>
      <w:pPr>
        <w:ind w:left="8125" w:hanging="471"/>
      </w:pPr>
      <w:rPr>
        <w:rFonts w:hint="default"/>
        <w:lang w:val="en-US" w:eastAsia="en-US" w:bidi="en-US"/>
      </w:rPr>
    </w:lvl>
    <w:lvl w:ilvl="8" w:tentative="0">
      <w:start w:val="1"/>
      <w:numFmt w:val="bullet"/>
      <w:lvlText w:val="•"/>
      <w:lvlJc w:val="left"/>
      <w:pPr>
        <w:ind w:left="9212" w:hanging="471"/>
      </w:pPr>
      <w:rPr>
        <w:rFonts w:hint="default"/>
        <w:lang w:val="en-US" w:eastAsia="en-US" w:bidi="en-US"/>
      </w:rPr>
    </w:lvl>
  </w:abstractNum>
  <w:abstractNum w:abstractNumId="8">
    <w:nsid w:val="14EF3ABF"/>
    <w:multiLevelType w:val="multilevel"/>
    <w:tmpl w:val="14EF3ABF"/>
    <w:lvl w:ilvl="0" w:tentative="0">
      <w:start w:val="1"/>
      <w:numFmt w:val="lowerLetter"/>
      <w:lvlText w:val="%1."/>
      <w:lvlJc w:val="left"/>
      <w:pPr>
        <w:ind w:left="834" w:hanging="420"/>
      </w:pPr>
      <w:rPr>
        <w:rFonts w:hint="default"/>
        <w:spacing w:val="-1"/>
        <w:w w:val="100"/>
        <w:lang w:val="zh-CN" w:eastAsia="zh-CN" w:bidi="zh-CN"/>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9">
    <w:nsid w:val="2A8F537B"/>
    <w:multiLevelType w:val="multilevel"/>
    <w:tmpl w:val="2A8F537B"/>
    <w:lvl w:ilvl="0" w:tentative="0">
      <w:start w:val="1"/>
      <w:numFmt w:val="decimal"/>
      <w:lvlText w:val="%1"/>
      <w:lvlJc w:val="left"/>
      <w:pPr>
        <w:ind w:left="511" w:hanging="212"/>
      </w:pPr>
      <w:rPr>
        <w:rFonts w:hint="default" w:ascii="Times New Roman" w:hAnsi="Times New Roman" w:eastAsia="Times New Roman" w:cs="Times New Roman"/>
        <w:b/>
        <w:bCs/>
        <w:w w:val="100"/>
        <w:sz w:val="28"/>
        <w:szCs w:val="28"/>
        <w:lang w:val="zh-CN" w:eastAsia="zh-CN" w:bidi="zh-CN"/>
      </w:rPr>
    </w:lvl>
    <w:lvl w:ilvl="1" w:tentative="0">
      <w:start w:val="1"/>
      <w:numFmt w:val="lowerLetter"/>
      <w:lvlText w:val="%2."/>
      <w:lvlJc w:val="left"/>
      <w:pPr>
        <w:ind w:left="1560" w:hanging="516"/>
      </w:pPr>
      <w:rPr>
        <w:rFonts w:hint="default" w:ascii="Times New Roman" w:hAnsi="Times New Roman" w:eastAsia="Times New Roman" w:cs="Times New Roman"/>
        <w:spacing w:val="-1"/>
        <w:w w:val="100"/>
        <w:sz w:val="21"/>
        <w:szCs w:val="21"/>
        <w:lang w:val="zh-CN" w:eastAsia="zh-CN" w:bidi="zh-CN"/>
      </w:rPr>
    </w:lvl>
    <w:lvl w:ilvl="2" w:tentative="0">
      <w:start w:val="0"/>
      <w:numFmt w:val="bullet"/>
      <w:lvlText w:val="•"/>
      <w:lvlJc w:val="left"/>
      <w:pPr>
        <w:ind w:left="2394" w:hanging="516"/>
      </w:pPr>
      <w:rPr>
        <w:rFonts w:hint="default"/>
        <w:lang w:val="zh-CN" w:eastAsia="zh-CN" w:bidi="zh-CN"/>
      </w:rPr>
    </w:lvl>
    <w:lvl w:ilvl="3" w:tentative="0">
      <w:start w:val="0"/>
      <w:numFmt w:val="bullet"/>
      <w:lvlText w:val="•"/>
      <w:lvlJc w:val="left"/>
      <w:pPr>
        <w:ind w:left="3228" w:hanging="516"/>
      </w:pPr>
      <w:rPr>
        <w:rFonts w:hint="default"/>
        <w:lang w:val="zh-CN" w:eastAsia="zh-CN" w:bidi="zh-CN"/>
      </w:rPr>
    </w:lvl>
    <w:lvl w:ilvl="4" w:tentative="0">
      <w:start w:val="0"/>
      <w:numFmt w:val="bullet"/>
      <w:lvlText w:val="•"/>
      <w:lvlJc w:val="left"/>
      <w:pPr>
        <w:ind w:left="4062" w:hanging="516"/>
      </w:pPr>
      <w:rPr>
        <w:rFonts w:hint="default"/>
        <w:lang w:val="zh-CN" w:eastAsia="zh-CN" w:bidi="zh-CN"/>
      </w:rPr>
    </w:lvl>
    <w:lvl w:ilvl="5" w:tentative="0">
      <w:start w:val="0"/>
      <w:numFmt w:val="bullet"/>
      <w:lvlText w:val="•"/>
      <w:lvlJc w:val="left"/>
      <w:pPr>
        <w:ind w:left="4896" w:hanging="516"/>
      </w:pPr>
      <w:rPr>
        <w:rFonts w:hint="default"/>
        <w:lang w:val="zh-CN" w:eastAsia="zh-CN" w:bidi="zh-CN"/>
      </w:rPr>
    </w:lvl>
    <w:lvl w:ilvl="6" w:tentative="0">
      <w:start w:val="0"/>
      <w:numFmt w:val="bullet"/>
      <w:lvlText w:val="•"/>
      <w:lvlJc w:val="left"/>
      <w:pPr>
        <w:ind w:left="5730" w:hanging="516"/>
      </w:pPr>
      <w:rPr>
        <w:rFonts w:hint="default"/>
        <w:lang w:val="zh-CN" w:eastAsia="zh-CN" w:bidi="zh-CN"/>
      </w:rPr>
    </w:lvl>
    <w:lvl w:ilvl="7" w:tentative="0">
      <w:start w:val="0"/>
      <w:numFmt w:val="bullet"/>
      <w:lvlText w:val="•"/>
      <w:lvlJc w:val="left"/>
      <w:pPr>
        <w:ind w:left="6564" w:hanging="516"/>
      </w:pPr>
      <w:rPr>
        <w:rFonts w:hint="default"/>
        <w:lang w:val="zh-CN" w:eastAsia="zh-CN" w:bidi="zh-CN"/>
      </w:rPr>
    </w:lvl>
    <w:lvl w:ilvl="8" w:tentative="0">
      <w:start w:val="0"/>
      <w:numFmt w:val="bullet"/>
      <w:lvlText w:val="•"/>
      <w:lvlJc w:val="left"/>
      <w:pPr>
        <w:ind w:left="7398" w:hanging="516"/>
      </w:pPr>
      <w:rPr>
        <w:rFonts w:hint="default"/>
        <w:lang w:val="zh-CN" w:eastAsia="zh-CN" w:bidi="zh-CN"/>
      </w:rPr>
    </w:lvl>
  </w:abstractNum>
  <w:abstractNum w:abstractNumId="10">
    <w:nsid w:val="3D1174CE"/>
    <w:multiLevelType w:val="multilevel"/>
    <w:tmpl w:val="3D1174CE"/>
    <w:lvl w:ilvl="0" w:tentative="0">
      <w:start w:val="1"/>
      <w:numFmt w:val="lowerLetter"/>
      <w:lvlText w:val="%1."/>
      <w:lvlJc w:val="left"/>
      <w:pPr>
        <w:ind w:left="1241" w:hanging="361"/>
      </w:pPr>
      <w:rPr>
        <w:rFonts w:hint="eastAsia"/>
        <w:w w:val="100"/>
        <w:sz w:val="22"/>
        <w:szCs w:val="22"/>
        <w:lang w:val="en-US" w:eastAsia="en-US" w:bidi="en-US"/>
      </w:rPr>
    </w:lvl>
    <w:lvl w:ilvl="1" w:tentative="0">
      <w:start w:val="1"/>
      <w:numFmt w:val="lowerRoman"/>
      <w:lvlText w:val="%2."/>
      <w:lvlJc w:val="left"/>
      <w:pPr>
        <w:ind w:left="1601" w:hanging="471"/>
      </w:pPr>
      <w:rPr>
        <w:rFonts w:hint="default" w:ascii="微软雅黑" w:hAnsi="微软雅黑" w:eastAsia="微软雅黑" w:cs="微软雅黑"/>
        <w:spacing w:val="0"/>
        <w:w w:val="100"/>
        <w:sz w:val="22"/>
        <w:szCs w:val="22"/>
        <w:lang w:val="en-US" w:eastAsia="en-US" w:bidi="en-US"/>
      </w:rPr>
    </w:lvl>
    <w:lvl w:ilvl="2" w:tentative="0">
      <w:start w:val="1"/>
      <w:numFmt w:val="bullet"/>
      <w:lvlText w:val="•"/>
      <w:lvlJc w:val="left"/>
      <w:pPr>
        <w:ind w:left="2688" w:hanging="471"/>
      </w:pPr>
      <w:rPr>
        <w:rFonts w:hint="default"/>
        <w:lang w:val="en-US" w:eastAsia="en-US" w:bidi="en-US"/>
      </w:rPr>
    </w:lvl>
    <w:lvl w:ilvl="3" w:tentative="0">
      <w:start w:val="1"/>
      <w:numFmt w:val="bullet"/>
      <w:lvlText w:val="•"/>
      <w:lvlJc w:val="left"/>
      <w:pPr>
        <w:ind w:left="3775" w:hanging="471"/>
      </w:pPr>
      <w:rPr>
        <w:rFonts w:hint="default"/>
        <w:lang w:val="en-US" w:eastAsia="en-US" w:bidi="en-US"/>
      </w:rPr>
    </w:lvl>
    <w:lvl w:ilvl="4" w:tentative="0">
      <w:start w:val="1"/>
      <w:numFmt w:val="bullet"/>
      <w:lvlText w:val="•"/>
      <w:lvlJc w:val="left"/>
      <w:pPr>
        <w:ind w:left="4863" w:hanging="471"/>
      </w:pPr>
      <w:rPr>
        <w:rFonts w:hint="default"/>
        <w:lang w:val="en-US" w:eastAsia="en-US" w:bidi="en-US"/>
      </w:rPr>
    </w:lvl>
    <w:lvl w:ilvl="5" w:tentative="0">
      <w:start w:val="1"/>
      <w:numFmt w:val="bullet"/>
      <w:lvlText w:val="•"/>
      <w:lvlJc w:val="left"/>
      <w:pPr>
        <w:ind w:left="5950" w:hanging="471"/>
      </w:pPr>
      <w:rPr>
        <w:rFonts w:hint="default"/>
        <w:lang w:val="en-US" w:eastAsia="en-US" w:bidi="en-US"/>
      </w:rPr>
    </w:lvl>
    <w:lvl w:ilvl="6" w:tentative="0">
      <w:start w:val="1"/>
      <w:numFmt w:val="bullet"/>
      <w:lvlText w:val="•"/>
      <w:lvlJc w:val="left"/>
      <w:pPr>
        <w:ind w:left="7037" w:hanging="471"/>
      </w:pPr>
      <w:rPr>
        <w:rFonts w:hint="default"/>
        <w:lang w:val="en-US" w:eastAsia="en-US" w:bidi="en-US"/>
      </w:rPr>
    </w:lvl>
    <w:lvl w:ilvl="7" w:tentative="0">
      <w:start w:val="1"/>
      <w:numFmt w:val="bullet"/>
      <w:lvlText w:val="•"/>
      <w:lvlJc w:val="left"/>
      <w:pPr>
        <w:ind w:left="8125" w:hanging="471"/>
      </w:pPr>
      <w:rPr>
        <w:rFonts w:hint="default"/>
        <w:lang w:val="en-US" w:eastAsia="en-US" w:bidi="en-US"/>
      </w:rPr>
    </w:lvl>
    <w:lvl w:ilvl="8" w:tentative="0">
      <w:start w:val="1"/>
      <w:numFmt w:val="bullet"/>
      <w:lvlText w:val="•"/>
      <w:lvlJc w:val="left"/>
      <w:pPr>
        <w:ind w:left="9212" w:hanging="471"/>
      </w:pPr>
      <w:rPr>
        <w:rFonts w:hint="default"/>
        <w:lang w:val="en-US" w:eastAsia="en-US" w:bidi="en-US"/>
      </w:rPr>
    </w:lvl>
  </w:abstractNum>
  <w:abstractNum w:abstractNumId="11">
    <w:nsid w:val="5B38457C"/>
    <w:multiLevelType w:val="multilevel"/>
    <w:tmpl w:val="5B38457C"/>
    <w:lvl w:ilvl="0" w:tentative="0">
      <w:start w:val="1"/>
      <w:numFmt w:val="lowerLetter"/>
      <w:lvlText w:val="%1."/>
      <w:lvlJc w:val="left"/>
      <w:pPr>
        <w:ind w:left="834" w:hanging="420"/>
      </w:pPr>
      <w:rPr>
        <w:rFonts w:hint="default"/>
        <w:spacing w:val="-1"/>
        <w:w w:val="100"/>
        <w:lang w:val="zh-CN" w:eastAsia="zh-CN" w:bidi="zh-CN"/>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12">
    <w:nsid w:val="61FC5832"/>
    <w:multiLevelType w:val="multilevel"/>
    <w:tmpl w:val="61FC5832"/>
    <w:lvl w:ilvl="0" w:tentative="0">
      <w:start w:val="1"/>
      <w:numFmt w:val="lowerLetter"/>
      <w:lvlText w:val="%1."/>
      <w:lvlJc w:val="left"/>
      <w:pPr>
        <w:ind w:left="1241" w:hanging="361"/>
      </w:pPr>
      <w:rPr>
        <w:rFonts w:hint="eastAsia"/>
        <w:w w:val="100"/>
        <w:sz w:val="22"/>
        <w:szCs w:val="22"/>
        <w:lang w:val="en-US" w:eastAsia="en-US" w:bidi="en-US"/>
      </w:rPr>
    </w:lvl>
    <w:lvl w:ilvl="1" w:tentative="0">
      <w:start w:val="1"/>
      <w:numFmt w:val="lowerRoman"/>
      <w:lvlText w:val="%2."/>
      <w:lvlJc w:val="left"/>
      <w:pPr>
        <w:ind w:left="1601" w:hanging="471"/>
      </w:pPr>
      <w:rPr>
        <w:rFonts w:hint="default" w:ascii="微软雅黑" w:hAnsi="微软雅黑" w:eastAsia="微软雅黑" w:cs="微软雅黑"/>
        <w:spacing w:val="0"/>
        <w:w w:val="100"/>
        <w:sz w:val="22"/>
        <w:szCs w:val="22"/>
        <w:lang w:val="en-US" w:eastAsia="en-US" w:bidi="en-US"/>
      </w:rPr>
    </w:lvl>
    <w:lvl w:ilvl="2" w:tentative="0">
      <w:start w:val="1"/>
      <w:numFmt w:val="bullet"/>
      <w:lvlText w:val="•"/>
      <w:lvlJc w:val="left"/>
      <w:pPr>
        <w:ind w:left="2688" w:hanging="471"/>
      </w:pPr>
      <w:rPr>
        <w:rFonts w:hint="default"/>
        <w:lang w:val="en-US" w:eastAsia="en-US" w:bidi="en-US"/>
      </w:rPr>
    </w:lvl>
    <w:lvl w:ilvl="3" w:tentative="0">
      <w:start w:val="1"/>
      <w:numFmt w:val="bullet"/>
      <w:lvlText w:val="•"/>
      <w:lvlJc w:val="left"/>
      <w:pPr>
        <w:ind w:left="3775" w:hanging="471"/>
      </w:pPr>
      <w:rPr>
        <w:rFonts w:hint="default"/>
        <w:lang w:val="en-US" w:eastAsia="en-US" w:bidi="en-US"/>
      </w:rPr>
    </w:lvl>
    <w:lvl w:ilvl="4" w:tentative="0">
      <w:start w:val="1"/>
      <w:numFmt w:val="bullet"/>
      <w:lvlText w:val="•"/>
      <w:lvlJc w:val="left"/>
      <w:pPr>
        <w:ind w:left="4863" w:hanging="471"/>
      </w:pPr>
      <w:rPr>
        <w:rFonts w:hint="default"/>
        <w:lang w:val="en-US" w:eastAsia="en-US" w:bidi="en-US"/>
      </w:rPr>
    </w:lvl>
    <w:lvl w:ilvl="5" w:tentative="0">
      <w:start w:val="1"/>
      <w:numFmt w:val="bullet"/>
      <w:lvlText w:val="•"/>
      <w:lvlJc w:val="left"/>
      <w:pPr>
        <w:ind w:left="5950" w:hanging="471"/>
      </w:pPr>
      <w:rPr>
        <w:rFonts w:hint="default"/>
        <w:lang w:val="en-US" w:eastAsia="en-US" w:bidi="en-US"/>
      </w:rPr>
    </w:lvl>
    <w:lvl w:ilvl="6" w:tentative="0">
      <w:start w:val="1"/>
      <w:numFmt w:val="bullet"/>
      <w:lvlText w:val="•"/>
      <w:lvlJc w:val="left"/>
      <w:pPr>
        <w:ind w:left="7037" w:hanging="471"/>
      </w:pPr>
      <w:rPr>
        <w:rFonts w:hint="default"/>
        <w:lang w:val="en-US" w:eastAsia="en-US" w:bidi="en-US"/>
      </w:rPr>
    </w:lvl>
    <w:lvl w:ilvl="7" w:tentative="0">
      <w:start w:val="1"/>
      <w:numFmt w:val="bullet"/>
      <w:lvlText w:val="•"/>
      <w:lvlJc w:val="left"/>
      <w:pPr>
        <w:ind w:left="8125" w:hanging="471"/>
      </w:pPr>
      <w:rPr>
        <w:rFonts w:hint="default"/>
        <w:lang w:val="en-US" w:eastAsia="en-US" w:bidi="en-US"/>
      </w:rPr>
    </w:lvl>
    <w:lvl w:ilvl="8" w:tentative="0">
      <w:start w:val="1"/>
      <w:numFmt w:val="bullet"/>
      <w:lvlText w:val="•"/>
      <w:lvlJc w:val="left"/>
      <w:pPr>
        <w:ind w:left="9212" w:hanging="471"/>
      </w:pPr>
      <w:rPr>
        <w:rFonts w:hint="default"/>
        <w:lang w:val="en-US" w:eastAsia="en-US" w:bidi="en-US"/>
      </w:rPr>
    </w:lvl>
  </w:abstractNum>
  <w:abstractNum w:abstractNumId="13">
    <w:nsid w:val="674165AA"/>
    <w:multiLevelType w:val="multilevel"/>
    <w:tmpl w:val="674165AA"/>
    <w:lvl w:ilvl="0" w:tentative="0">
      <w:start w:val="1"/>
      <w:numFmt w:val="lowerLetter"/>
      <w:lvlText w:val="%1."/>
      <w:lvlJc w:val="left"/>
      <w:pPr>
        <w:ind w:left="1241" w:hanging="361"/>
      </w:pPr>
      <w:rPr>
        <w:rFonts w:hint="eastAsia"/>
        <w:w w:val="100"/>
        <w:sz w:val="22"/>
        <w:szCs w:val="22"/>
        <w:lang w:val="en-US" w:eastAsia="en-US" w:bidi="en-US"/>
      </w:rPr>
    </w:lvl>
    <w:lvl w:ilvl="1" w:tentative="0">
      <w:start w:val="1"/>
      <w:numFmt w:val="lowerRoman"/>
      <w:lvlText w:val="%2."/>
      <w:lvlJc w:val="left"/>
      <w:pPr>
        <w:ind w:left="1601" w:hanging="471"/>
      </w:pPr>
      <w:rPr>
        <w:rFonts w:hint="default" w:ascii="微软雅黑" w:hAnsi="微软雅黑" w:eastAsia="微软雅黑" w:cs="微软雅黑"/>
        <w:spacing w:val="0"/>
        <w:w w:val="100"/>
        <w:sz w:val="22"/>
        <w:szCs w:val="22"/>
        <w:lang w:val="en-US" w:eastAsia="en-US" w:bidi="en-US"/>
      </w:rPr>
    </w:lvl>
    <w:lvl w:ilvl="2" w:tentative="0">
      <w:start w:val="1"/>
      <w:numFmt w:val="bullet"/>
      <w:lvlText w:val="•"/>
      <w:lvlJc w:val="left"/>
      <w:pPr>
        <w:ind w:left="2688" w:hanging="471"/>
      </w:pPr>
      <w:rPr>
        <w:rFonts w:hint="default"/>
        <w:lang w:val="en-US" w:eastAsia="en-US" w:bidi="en-US"/>
      </w:rPr>
    </w:lvl>
    <w:lvl w:ilvl="3" w:tentative="0">
      <w:start w:val="1"/>
      <w:numFmt w:val="bullet"/>
      <w:lvlText w:val="•"/>
      <w:lvlJc w:val="left"/>
      <w:pPr>
        <w:ind w:left="3775" w:hanging="471"/>
      </w:pPr>
      <w:rPr>
        <w:rFonts w:hint="default"/>
        <w:lang w:val="en-US" w:eastAsia="en-US" w:bidi="en-US"/>
      </w:rPr>
    </w:lvl>
    <w:lvl w:ilvl="4" w:tentative="0">
      <w:start w:val="1"/>
      <w:numFmt w:val="bullet"/>
      <w:lvlText w:val="•"/>
      <w:lvlJc w:val="left"/>
      <w:pPr>
        <w:ind w:left="4863" w:hanging="471"/>
      </w:pPr>
      <w:rPr>
        <w:rFonts w:hint="default"/>
        <w:lang w:val="en-US" w:eastAsia="en-US" w:bidi="en-US"/>
      </w:rPr>
    </w:lvl>
    <w:lvl w:ilvl="5" w:tentative="0">
      <w:start w:val="1"/>
      <w:numFmt w:val="bullet"/>
      <w:lvlText w:val="•"/>
      <w:lvlJc w:val="left"/>
      <w:pPr>
        <w:ind w:left="5950" w:hanging="471"/>
      </w:pPr>
      <w:rPr>
        <w:rFonts w:hint="default"/>
        <w:lang w:val="en-US" w:eastAsia="en-US" w:bidi="en-US"/>
      </w:rPr>
    </w:lvl>
    <w:lvl w:ilvl="6" w:tentative="0">
      <w:start w:val="1"/>
      <w:numFmt w:val="bullet"/>
      <w:lvlText w:val="•"/>
      <w:lvlJc w:val="left"/>
      <w:pPr>
        <w:ind w:left="7037" w:hanging="471"/>
      </w:pPr>
      <w:rPr>
        <w:rFonts w:hint="default"/>
        <w:lang w:val="en-US" w:eastAsia="en-US" w:bidi="en-US"/>
      </w:rPr>
    </w:lvl>
    <w:lvl w:ilvl="7" w:tentative="0">
      <w:start w:val="1"/>
      <w:numFmt w:val="bullet"/>
      <w:lvlText w:val="•"/>
      <w:lvlJc w:val="left"/>
      <w:pPr>
        <w:ind w:left="8125" w:hanging="471"/>
      </w:pPr>
      <w:rPr>
        <w:rFonts w:hint="default"/>
        <w:lang w:val="en-US" w:eastAsia="en-US" w:bidi="en-US"/>
      </w:rPr>
    </w:lvl>
    <w:lvl w:ilvl="8" w:tentative="0">
      <w:start w:val="1"/>
      <w:numFmt w:val="bullet"/>
      <w:lvlText w:val="•"/>
      <w:lvlJc w:val="left"/>
      <w:pPr>
        <w:ind w:left="9212" w:hanging="471"/>
      </w:pPr>
      <w:rPr>
        <w:rFonts w:hint="default"/>
        <w:lang w:val="en-US" w:eastAsia="en-US" w:bidi="en-US"/>
      </w:rPr>
    </w:lvl>
  </w:abstractNum>
  <w:abstractNum w:abstractNumId="14">
    <w:nsid w:val="75BB46D6"/>
    <w:multiLevelType w:val="multilevel"/>
    <w:tmpl w:val="75BB46D6"/>
    <w:lvl w:ilvl="0" w:tentative="0">
      <w:start w:val="1"/>
      <w:numFmt w:val="decimalEnclosedParen"/>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4"/>
  </w:num>
  <w:num w:numId="3">
    <w:abstractNumId w:val="0"/>
  </w:num>
  <w:num w:numId="4">
    <w:abstractNumId w:val="2"/>
  </w:num>
  <w:num w:numId="5">
    <w:abstractNumId w:val="13"/>
  </w:num>
  <w:num w:numId="6">
    <w:abstractNumId w:val="7"/>
  </w:num>
  <w:num w:numId="7">
    <w:abstractNumId w:val="5"/>
  </w:num>
  <w:num w:numId="8">
    <w:abstractNumId w:val="10"/>
  </w:num>
  <w:num w:numId="9">
    <w:abstractNumId w:val="12"/>
  </w:num>
  <w:num w:numId="10">
    <w:abstractNumId w:val="3"/>
  </w:num>
  <w:num w:numId="11">
    <w:abstractNumId w:val="6"/>
  </w:num>
  <w:num w:numId="12">
    <w:abstractNumId w:val="9"/>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TExZTY5NTc4YzliZmI3MTJmNDVmN2U5MjkxNWMifQ=="/>
  </w:docVars>
  <w:rsids>
    <w:rsidRoot w:val="00116A38"/>
    <w:rsid w:val="00003081"/>
    <w:rsid w:val="00007133"/>
    <w:rsid w:val="00022DBB"/>
    <w:rsid w:val="00035B26"/>
    <w:rsid w:val="00065A80"/>
    <w:rsid w:val="00071F0A"/>
    <w:rsid w:val="00090CA0"/>
    <w:rsid w:val="000975EE"/>
    <w:rsid w:val="000A10B0"/>
    <w:rsid w:val="000A67E6"/>
    <w:rsid w:val="000B189C"/>
    <w:rsid w:val="000B2429"/>
    <w:rsid w:val="000B74E8"/>
    <w:rsid w:val="000C2C54"/>
    <w:rsid w:val="000C2EBF"/>
    <w:rsid w:val="000D0E6A"/>
    <w:rsid w:val="000D51CC"/>
    <w:rsid w:val="000D725A"/>
    <w:rsid w:val="000F4102"/>
    <w:rsid w:val="001006A9"/>
    <w:rsid w:val="00101C70"/>
    <w:rsid w:val="001117BC"/>
    <w:rsid w:val="00113E01"/>
    <w:rsid w:val="00116A38"/>
    <w:rsid w:val="001350EF"/>
    <w:rsid w:val="00136A92"/>
    <w:rsid w:val="001460C3"/>
    <w:rsid w:val="001832DF"/>
    <w:rsid w:val="00183BA8"/>
    <w:rsid w:val="0019000E"/>
    <w:rsid w:val="00197FCE"/>
    <w:rsid w:val="001B6B7A"/>
    <w:rsid w:val="001C786A"/>
    <w:rsid w:val="001E7D5A"/>
    <w:rsid w:val="00205F4C"/>
    <w:rsid w:val="00210C9F"/>
    <w:rsid w:val="00213A8F"/>
    <w:rsid w:val="00221F75"/>
    <w:rsid w:val="00224523"/>
    <w:rsid w:val="00224E72"/>
    <w:rsid w:val="00231338"/>
    <w:rsid w:val="0023512B"/>
    <w:rsid w:val="002354ED"/>
    <w:rsid w:val="00236E63"/>
    <w:rsid w:val="00260EC0"/>
    <w:rsid w:val="00267EB9"/>
    <w:rsid w:val="00282DE2"/>
    <w:rsid w:val="00287760"/>
    <w:rsid w:val="002965AD"/>
    <w:rsid w:val="002A3A80"/>
    <w:rsid w:val="002A62D3"/>
    <w:rsid w:val="002A6FBF"/>
    <w:rsid w:val="002B11FC"/>
    <w:rsid w:val="002B48BF"/>
    <w:rsid w:val="002C265E"/>
    <w:rsid w:val="002C3275"/>
    <w:rsid w:val="002D4E2E"/>
    <w:rsid w:val="002E014E"/>
    <w:rsid w:val="0033228D"/>
    <w:rsid w:val="00336CE5"/>
    <w:rsid w:val="0035476A"/>
    <w:rsid w:val="00366F4C"/>
    <w:rsid w:val="00385E49"/>
    <w:rsid w:val="003A2668"/>
    <w:rsid w:val="003B06BC"/>
    <w:rsid w:val="003B1C67"/>
    <w:rsid w:val="003B6333"/>
    <w:rsid w:val="003C03BF"/>
    <w:rsid w:val="003D0AFA"/>
    <w:rsid w:val="003D5D8A"/>
    <w:rsid w:val="003E68AA"/>
    <w:rsid w:val="003E6ADA"/>
    <w:rsid w:val="003F28D6"/>
    <w:rsid w:val="003F587D"/>
    <w:rsid w:val="00423013"/>
    <w:rsid w:val="00452E95"/>
    <w:rsid w:val="004835FA"/>
    <w:rsid w:val="00484619"/>
    <w:rsid w:val="0049266A"/>
    <w:rsid w:val="00493343"/>
    <w:rsid w:val="004945A6"/>
    <w:rsid w:val="004B54D5"/>
    <w:rsid w:val="004B633B"/>
    <w:rsid w:val="004B6FF5"/>
    <w:rsid w:val="004D3653"/>
    <w:rsid w:val="004E3634"/>
    <w:rsid w:val="004F654A"/>
    <w:rsid w:val="00502356"/>
    <w:rsid w:val="00502A0C"/>
    <w:rsid w:val="0051126C"/>
    <w:rsid w:val="005112B0"/>
    <w:rsid w:val="005141E5"/>
    <w:rsid w:val="00533ECE"/>
    <w:rsid w:val="00543EBB"/>
    <w:rsid w:val="005700A2"/>
    <w:rsid w:val="00587839"/>
    <w:rsid w:val="00593207"/>
    <w:rsid w:val="00594467"/>
    <w:rsid w:val="005965E4"/>
    <w:rsid w:val="005A015E"/>
    <w:rsid w:val="005A2531"/>
    <w:rsid w:val="005A72B7"/>
    <w:rsid w:val="005A77DC"/>
    <w:rsid w:val="005A7B3B"/>
    <w:rsid w:val="005B18C1"/>
    <w:rsid w:val="005B6DD6"/>
    <w:rsid w:val="005B7918"/>
    <w:rsid w:val="005D4284"/>
    <w:rsid w:val="005D7BD7"/>
    <w:rsid w:val="005F3F43"/>
    <w:rsid w:val="005F5061"/>
    <w:rsid w:val="00601DC9"/>
    <w:rsid w:val="00612165"/>
    <w:rsid w:val="0062029F"/>
    <w:rsid w:val="00624A42"/>
    <w:rsid w:val="0062654E"/>
    <w:rsid w:val="006576F5"/>
    <w:rsid w:val="00665C08"/>
    <w:rsid w:val="006802F1"/>
    <w:rsid w:val="00683A2C"/>
    <w:rsid w:val="00697E79"/>
    <w:rsid w:val="006B18E1"/>
    <w:rsid w:val="006C371C"/>
    <w:rsid w:val="006C3AD5"/>
    <w:rsid w:val="006C743E"/>
    <w:rsid w:val="006C7D25"/>
    <w:rsid w:val="006E2C54"/>
    <w:rsid w:val="006E314E"/>
    <w:rsid w:val="006E5C44"/>
    <w:rsid w:val="006E6751"/>
    <w:rsid w:val="006E6919"/>
    <w:rsid w:val="006F1AD4"/>
    <w:rsid w:val="00711385"/>
    <w:rsid w:val="0071155C"/>
    <w:rsid w:val="00716901"/>
    <w:rsid w:val="00723C54"/>
    <w:rsid w:val="00730596"/>
    <w:rsid w:val="00741E32"/>
    <w:rsid w:val="00742EF7"/>
    <w:rsid w:val="00744C2D"/>
    <w:rsid w:val="00755856"/>
    <w:rsid w:val="00765A4A"/>
    <w:rsid w:val="00786FEF"/>
    <w:rsid w:val="00793126"/>
    <w:rsid w:val="007976E9"/>
    <w:rsid w:val="007A13A4"/>
    <w:rsid w:val="007A7C53"/>
    <w:rsid w:val="007B099D"/>
    <w:rsid w:val="007C7324"/>
    <w:rsid w:val="007C7FFD"/>
    <w:rsid w:val="007D1A04"/>
    <w:rsid w:val="007D6683"/>
    <w:rsid w:val="007E0E19"/>
    <w:rsid w:val="007F17FF"/>
    <w:rsid w:val="00810D1C"/>
    <w:rsid w:val="00816D55"/>
    <w:rsid w:val="00837E60"/>
    <w:rsid w:val="0084054D"/>
    <w:rsid w:val="00850DB7"/>
    <w:rsid w:val="0085529E"/>
    <w:rsid w:val="00862AB2"/>
    <w:rsid w:val="00866D3A"/>
    <w:rsid w:val="00875A87"/>
    <w:rsid w:val="008C1781"/>
    <w:rsid w:val="008C39A1"/>
    <w:rsid w:val="008C6D96"/>
    <w:rsid w:val="008F5906"/>
    <w:rsid w:val="00923670"/>
    <w:rsid w:val="009362FA"/>
    <w:rsid w:val="00944779"/>
    <w:rsid w:val="00945878"/>
    <w:rsid w:val="00945C94"/>
    <w:rsid w:val="00960D4F"/>
    <w:rsid w:val="0096178D"/>
    <w:rsid w:val="00995ACD"/>
    <w:rsid w:val="009A05C0"/>
    <w:rsid w:val="009C08AF"/>
    <w:rsid w:val="009D19FA"/>
    <w:rsid w:val="009E0AA7"/>
    <w:rsid w:val="009F72FE"/>
    <w:rsid w:val="00A2616B"/>
    <w:rsid w:val="00A372B5"/>
    <w:rsid w:val="00A5110F"/>
    <w:rsid w:val="00A60A51"/>
    <w:rsid w:val="00A756F9"/>
    <w:rsid w:val="00A75C01"/>
    <w:rsid w:val="00A9267B"/>
    <w:rsid w:val="00A966D1"/>
    <w:rsid w:val="00AA3764"/>
    <w:rsid w:val="00AB0532"/>
    <w:rsid w:val="00AB7592"/>
    <w:rsid w:val="00AD1648"/>
    <w:rsid w:val="00AD4DF6"/>
    <w:rsid w:val="00AE57EC"/>
    <w:rsid w:val="00AF10E8"/>
    <w:rsid w:val="00AF164B"/>
    <w:rsid w:val="00AF539E"/>
    <w:rsid w:val="00B203CC"/>
    <w:rsid w:val="00B27C7F"/>
    <w:rsid w:val="00B46DC5"/>
    <w:rsid w:val="00B47827"/>
    <w:rsid w:val="00B47B1D"/>
    <w:rsid w:val="00B51CA0"/>
    <w:rsid w:val="00B56049"/>
    <w:rsid w:val="00B630AC"/>
    <w:rsid w:val="00B726B7"/>
    <w:rsid w:val="00B735C7"/>
    <w:rsid w:val="00B757B4"/>
    <w:rsid w:val="00BB0C99"/>
    <w:rsid w:val="00BB42B9"/>
    <w:rsid w:val="00BB6AE0"/>
    <w:rsid w:val="00BD1947"/>
    <w:rsid w:val="00BD1FC3"/>
    <w:rsid w:val="00BD75B6"/>
    <w:rsid w:val="00BF1AB4"/>
    <w:rsid w:val="00C03747"/>
    <w:rsid w:val="00C072DB"/>
    <w:rsid w:val="00C10CB4"/>
    <w:rsid w:val="00C2566E"/>
    <w:rsid w:val="00C34221"/>
    <w:rsid w:val="00C53463"/>
    <w:rsid w:val="00C71293"/>
    <w:rsid w:val="00C77FCA"/>
    <w:rsid w:val="00C80524"/>
    <w:rsid w:val="00C85DE2"/>
    <w:rsid w:val="00CA67AF"/>
    <w:rsid w:val="00CB4577"/>
    <w:rsid w:val="00CC0413"/>
    <w:rsid w:val="00CC5FE6"/>
    <w:rsid w:val="00CD24C0"/>
    <w:rsid w:val="00CE740C"/>
    <w:rsid w:val="00CF61DF"/>
    <w:rsid w:val="00D20103"/>
    <w:rsid w:val="00D2484D"/>
    <w:rsid w:val="00D32D16"/>
    <w:rsid w:val="00D4686A"/>
    <w:rsid w:val="00D4734A"/>
    <w:rsid w:val="00D50273"/>
    <w:rsid w:val="00D51939"/>
    <w:rsid w:val="00D52892"/>
    <w:rsid w:val="00D537DE"/>
    <w:rsid w:val="00D65B50"/>
    <w:rsid w:val="00D748D1"/>
    <w:rsid w:val="00D81551"/>
    <w:rsid w:val="00D90B25"/>
    <w:rsid w:val="00DB6F71"/>
    <w:rsid w:val="00DC3945"/>
    <w:rsid w:val="00DC578A"/>
    <w:rsid w:val="00DD125A"/>
    <w:rsid w:val="00DD1EC7"/>
    <w:rsid w:val="00DD3113"/>
    <w:rsid w:val="00DD7787"/>
    <w:rsid w:val="00DF5416"/>
    <w:rsid w:val="00E23536"/>
    <w:rsid w:val="00E23A71"/>
    <w:rsid w:val="00E31503"/>
    <w:rsid w:val="00E35DF1"/>
    <w:rsid w:val="00E36901"/>
    <w:rsid w:val="00E4094F"/>
    <w:rsid w:val="00E60FFA"/>
    <w:rsid w:val="00E64CBE"/>
    <w:rsid w:val="00E72A48"/>
    <w:rsid w:val="00E85699"/>
    <w:rsid w:val="00EA0389"/>
    <w:rsid w:val="00EA6E87"/>
    <w:rsid w:val="00EA75FE"/>
    <w:rsid w:val="00EB1716"/>
    <w:rsid w:val="00EC5321"/>
    <w:rsid w:val="00EE35D2"/>
    <w:rsid w:val="00EE7C77"/>
    <w:rsid w:val="00EF1B3A"/>
    <w:rsid w:val="00F03F64"/>
    <w:rsid w:val="00F07827"/>
    <w:rsid w:val="00F14906"/>
    <w:rsid w:val="00F17E70"/>
    <w:rsid w:val="00F74874"/>
    <w:rsid w:val="00F76C10"/>
    <w:rsid w:val="00FA01FE"/>
    <w:rsid w:val="00FC5EEB"/>
    <w:rsid w:val="00FD2704"/>
    <w:rsid w:val="00FE46BB"/>
    <w:rsid w:val="00FE7E79"/>
    <w:rsid w:val="00FF509B"/>
    <w:rsid w:val="00FF7C03"/>
    <w:rsid w:val="03FD5310"/>
    <w:rsid w:val="09EE0F55"/>
    <w:rsid w:val="1C6C0213"/>
    <w:rsid w:val="1CDB08AA"/>
    <w:rsid w:val="2C6E7006"/>
    <w:rsid w:val="2D302BB3"/>
    <w:rsid w:val="304C6186"/>
    <w:rsid w:val="305859B8"/>
    <w:rsid w:val="408F4237"/>
    <w:rsid w:val="4A647998"/>
    <w:rsid w:val="50D96941"/>
    <w:rsid w:val="57D22038"/>
    <w:rsid w:val="59B3070F"/>
    <w:rsid w:val="5D7A51B3"/>
    <w:rsid w:val="663E7A1F"/>
    <w:rsid w:val="6FAC5F4A"/>
    <w:rsid w:val="709C5D9D"/>
    <w:rsid w:val="70ED4D26"/>
    <w:rsid w:val="736A5E0C"/>
    <w:rsid w:val="75654499"/>
    <w:rsid w:val="75D10B41"/>
    <w:rsid w:val="76F67568"/>
    <w:rsid w:val="78B75037"/>
    <w:rsid w:val="7B1146B7"/>
    <w:rsid w:val="7DA4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1"/>
    <w:pPr>
      <w:spacing w:before="15"/>
      <w:ind w:left="480"/>
      <w:outlineLvl w:val="1"/>
    </w:pPr>
    <w:rPr>
      <w:b/>
      <w:bCs/>
      <w:i/>
      <w:sz w:val="32"/>
      <w:szCs w:val="32"/>
      <w:lang w:val="en-US" w:eastAsia="en-US" w:bidi="en-US"/>
    </w:rPr>
  </w:style>
  <w:style w:type="paragraph" w:styleId="4">
    <w:name w:val="heading 3"/>
    <w:basedOn w:val="1"/>
    <w:next w:val="1"/>
    <w:link w:val="35"/>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Cambria" w:hAnsi="Cambria" w:eastAsia="宋体" w:cs="宋体"/>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style>
  <w:style w:type="paragraph" w:styleId="7">
    <w:name w:val="Balloon Text"/>
    <w:basedOn w:val="1"/>
    <w:link w:val="31"/>
    <w:qFormat/>
    <w:uiPriority w:val="0"/>
    <w:rPr>
      <w:sz w:val="18"/>
      <w:szCs w:val="18"/>
    </w:rPr>
  </w:style>
  <w:style w:type="paragraph" w:styleId="8">
    <w:name w:val="footer"/>
    <w:basedOn w:val="1"/>
    <w:link w:val="30"/>
    <w:qFormat/>
    <w:uiPriority w:val="99"/>
    <w:pPr>
      <w:tabs>
        <w:tab w:val="center" w:pos="4153"/>
        <w:tab w:val="right" w:pos="8306"/>
      </w:tabs>
      <w:snapToGrid w:val="0"/>
    </w:pPr>
    <w:rPr>
      <w:sz w:val="18"/>
      <w:szCs w:val="18"/>
    </w:rPr>
  </w:style>
  <w:style w:type="paragraph" w:styleId="9">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1"/>
    <w:pPr>
      <w:spacing w:before="3"/>
      <w:ind w:left="1104"/>
    </w:pPr>
    <w:rPr>
      <w:b/>
      <w:bCs/>
      <w:i/>
      <w:sz w:val="32"/>
      <w:szCs w:val="32"/>
      <w:lang w:val="en-US" w:eastAsia="en-US" w:bidi="en-US"/>
    </w:rPr>
  </w:style>
  <w:style w:type="paragraph" w:styleId="11">
    <w:name w:val="toc 2"/>
    <w:basedOn w:val="1"/>
    <w:next w:val="1"/>
    <w:qFormat/>
    <w:uiPriority w:val="1"/>
    <w:pPr>
      <w:spacing w:before="3"/>
      <w:ind w:left="1104"/>
    </w:pPr>
    <w:rPr>
      <w:sz w:val="32"/>
      <w:szCs w:val="32"/>
      <w:lang w:val="en-US" w:eastAsia="en-US" w:bidi="en-US"/>
    </w:rPr>
  </w:style>
  <w:style w:type="paragraph" w:styleId="12">
    <w:name w:val="Title"/>
    <w:basedOn w:val="1"/>
    <w:link w:val="33"/>
    <w:qFormat/>
    <w:uiPriority w:val="10"/>
    <w:pPr>
      <w:spacing w:line="985" w:lineRule="exact"/>
      <w:ind w:left="1104"/>
    </w:pPr>
    <w:rPr>
      <w:b/>
      <w:bCs/>
      <w:i/>
      <w:sz w:val="56"/>
      <w:szCs w:val="56"/>
      <w:lang w:val="en-US" w:eastAsia="en-US" w:bidi="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qFormat/>
    <w:uiPriority w:val="2"/>
    <w:tblPr>
      <w:tblCellMar>
        <w:top w:w="0" w:type="dxa"/>
        <w:left w:w="0" w:type="dxa"/>
        <w:bottom w:w="0" w:type="dxa"/>
        <w:right w:w="0" w:type="dxa"/>
      </w:tblCellMar>
    </w:tblPr>
  </w:style>
  <w:style w:type="paragraph" w:customStyle="1" w:styleId="17">
    <w:name w:val="TOC 11"/>
    <w:basedOn w:val="1"/>
    <w:qFormat/>
    <w:uiPriority w:val="1"/>
    <w:pPr>
      <w:spacing w:line="685" w:lineRule="exact"/>
      <w:ind w:left="180"/>
    </w:pPr>
    <w:rPr>
      <w:b/>
      <w:bCs/>
      <w:sz w:val="40"/>
      <w:szCs w:val="40"/>
    </w:rPr>
  </w:style>
  <w:style w:type="paragraph" w:customStyle="1" w:styleId="18">
    <w:name w:val="TOC 21"/>
    <w:basedOn w:val="1"/>
    <w:qFormat/>
    <w:uiPriority w:val="1"/>
    <w:pPr>
      <w:spacing w:line="686" w:lineRule="exact"/>
      <w:ind w:left="180"/>
    </w:pPr>
    <w:rPr>
      <w:sz w:val="40"/>
      <w:szCs w:val="40"/>
    </w:rPr>
  </w:style>
  <w:style w:type="paragraph" w:customStyle="1" w:styleId="19">
    <w:name w:val="标题 11"/>
    <w:basedOn w:val="1"/>
    <w:qFormat/>
    <w:uiPriority w:val="1"/>
    <w:pPr>
      <w:ind w:left="180"/>
      <w:outlineLvl w:val="1"/>
    </w:pPr>
    <w:rPr>
      <w:b/>
      <w:bCs/>
      <w:sz w:val="60"/>
      <w:szCs w:val="60"/>
    </w:rPr>
  </w:style>
  <w:style w:type="paragraph" w:customStyle="1" w:styleId="20">
    <w:name w:val="标题 21"/>
    <w:basedOn w:val="1"/>
    <w:qFormat/>
    <w:uiPriority w:val="1"/>
    <w:pPr>
      <w:ind w:left="180"/>
      <w:outlineLvl w:val="2"/>
    </w:pPr>
    <w:rPr>
      <w:b/>
      <w:bCs/>
      <w:sz w:val="48"/>
      <w:szCs w:val="48"/>
    </w:rPr>
  </w:style>
  <w:style w:type="paragraph" w:customStyle="1" w:styleId="21">
    <w:name w:val="标题 31"/>
    <w:basedOn w:val="1"/>
    <w:qFormat/>
    <w:uiPriority w:val="1"/>
    <w:pPr>
      <w:ind w:left="180"/>
      <w:outlineLvl w:val="3"/>
    </w:pPr>
    <w:rPr>
      <w:b/>
      <w:bCs/>
      <w:sz w:val="44"/>
      <w:szCs w:val="44"/>
    </w:rPr>
  </w:style>
  <w:style w:type="paragraph" w:customStyle="1" w:styleId="22">
    <w:name w:val="标题 41"/>
    <w:basedOn w:val="1"/>
    <w:qFormat/>
    <w:uiPriority w:val="1"/>
    <w:pPr>
      <w:ind w:left="180"/>
      <w:outlineLvl w:val="4"/>
    </w:pPr>
    <w:rPr>
      <w:sz w:val="40"/>
      <w:szCs w:val="40"/>
    </w:rPr>
  </w:style>
  <w:style w:type="paragraph" w:customStyle="1" w:styleId="23">
    <w:name w:val="标题 51"/>
    <w:basedOn w:val="1"/>
    <w:qFormat/>
    <w:uiPriority w:val="1"/>
    <w:pPr>
      <w:spacing w:before="224"/>
      <w:ind w:left="177"/>
      <w:outlineLvl w:val="5"/>
    </w:pPr>
    <w:rPr>
      <w:b/>
      <w:bCs/>
      <w:sz w:val="36"/>
      <w:szCs w:val="36"/>
    </w:rPr>
  </w:style>
  <w:style w:type="paragraph" w:customStyle="1" w:styleId="24">
    <w:name w:val="标题 61"/>
    <w:basedOn w:val="1"/>
    <w:qFormat/>
    <w:uiPriority w:val="1"/>
    <w:pPr>
      <w:ind w:left="180"/>
      <w:outlineLvl w:val="6"/>
    </w:pPr>
    <w:rPr>
      <w:b/>
      <w:bCs/>
      <w:sz w:val="32"/>
      <w:szCs w:val="32"/>
    </w:rPr>
  </w:style>
  <w:style w:type="paragraph" w:customStyle="1" w:styleId="25">
    <w:name w:val="标题 71"/>
    <w:basedOn w:val="1"/>
    <w:qFormat/>
    <w:uiPriority w:val="1"/>
    <w:pPr>
      <w:spacing w:before="114"/>
      <w:ind w:left="163"/>
      <w:outlineLvl w:val="7"/>
    </w:pPr>
    <w:rPr>
      <w:b/>
      <w:bCs/>
      <w:sz w:val="30"/>
      <w:szCs w:val="30"/>
    </w:rPr>
  </w:style>
  <w:style w:type="paragraph" w:customStyle="1" w:styleId="26">
    <w:name w:val="标题 81"/>
    <w:basedOn w:val="1"/>
    <w:qFormat/>
    <w:uiPriority w:val="1"/>
    <w:pPr>
      <w:spacing w:before="8"/>
      <w:ind w:left="180"/>
      <w:outlineLvl w:val="8"/>
    </w:pPr>
    <w:rPr>
      <w:b/>
      <w:bCs/>
    </w:rPr>
  </w:style>
  <w:style w:type="paragraph" w:styleId="27">
    <w:name w:val="List Paragraph"/>
    <w:basedOn w:val="1"/>
    <w:qFormat/>
    <w:uiPriority w:val="1"/>
    <w:pPr>
      <w:ind w:left="900" w:hanging="361"/>
    </w:pPr>
  </w:style>
  <w:style w:type="paragraph" w:customStyle="1" w:styleId="28">
    <w:name w:val="Table Paragraph"/>
    <w:basedOn w:val="1"/>
    <w:qFormat/>
    <w:uiPriority w:val="1"/>
    <w:pPr>
      <w:jc w:val="center"/>
    </w:pPr>
  </w:style>
  <w:style w:type="character" w:customStyle="1" w:styleId="29">
    <w:name w:val="页眉 字符"/>
    <w:basedOn w:val="15"/>
    <w:link w:val="9"/>
    <w:uiPriority w:val="0"/>
    <w:rPr>
      <w:rFonts w:ascii="微软雅黑" w:hAnsi="微软雅黑" w:eastAsia="微软雅黑" w:cs="微软雅黑"/>
      <w:sz w:val="18"/>
      <w:szCs w:val="18"/>
      <w:lang w:val="zh-CN" w:eastAsia="zh-CN" w:bidi="zh-CN"/>
    </w:rPr>
  </w:style>
  <w:style w:type="character" w:customStyle="1" w:styleId="30">
    <w:name w:val="页脚 字符"/>
    <w:basedOn w:val="15"/>
    <w:link w:val="8"/>
    <w:uiPriority w:val="99"/>
    <w:rPr>
      <w:rFonts w:ascii="微软雅黑" w:hAnsi="微软雅黑" w:eastAsia="微软雅黑" w:cs="微软雅黑"/>
      <w:sz w:val="18"/>
      <w:szCs w:val="18"/>
      <w:lang w:val="zh-CN" w:eastAsia="zh-CN" w:bidi="zh-CN"/>
    </w:rPr>
  </w:style>
  <w:style w:type="character" w:customStyle="1" w:styleId="31">
    <w:name w:val="批注框文本 字符"/>
    <w:basedOn w:val="15"/>
    <w:link w:val="7"/>
    <w:qFormat/>
    <w:uiPriority w:val="0"/>
    <w:rPr>
      <w:rFonts w:ascii="微软雅黑" w:hAnsi="微软雅黑" w:eastAsia="微软雅黑" w:cs="微软雅黑"/>
      <w:sz w:val="18"/>
      <w:szCs w:val="18"/>
      <w:lang w:val="zh-CN" w:eastAsia="zh-CN" w:bidi="zh-CN"/>
    </w:rPr>
  </w:style>
  <w:style w:type="character" w:customStyle="1" w:styleId="32">
    <w:name w:val="标题 2 字符"/>
    <w:basedOn w:val="15"/>
    <w:link w:val="3"/>
    <w:uiPriority w:val="1"/>
    <w:rPr>
      <w:rFonts w:ascii="微软雅黑" w:hAnsi="微软雅黑" w:eastAsia="微软雅黑" w:cs="微软雅黑"/>
      <w:b/>
      <w:bCs/>
      <w:i/>
      <w:sz w:val="32"/>
      <w:szCs w:val="32"/>
      <w:lang w:bidi="en-US"/>
    </w:rPr>
  </w:style>
  <w:style w:type="character" w:customStyle="1" w:styleId="33">
    <w:name w:val="标题 字符"/>
    <w:basedOn w:val="15"/>
    <w:link w:val="12"/>
    <w:uiPriority w:val="1"/>
    <w:rPr>
      <w:rFonts w:ascii="微软雅黑" w:hAnsi="微软雅黑" w:eastAsia="微软雅黑" w:cs="微软雅黑"/>
      <w:b/>
      <w:bCs/>
      <w:i/>
      <w:sz w:val="56"/>
      <w:szCs w:val="56"/>
      <w:lang w:bidi="en-US"/>
    </w:rPr>
  </w:style>
  <w:style w:type="character" w:customStyle="1" w:styleId="34">
    <w:name w:val="标题 1 字符"/>
    <w:basedOn w:val="15"/>
    <w:link w:val="2"/>
    <w:uiPriority w:val="9"/>
    <w:rPr>
      <w:rFonts w:ascii="微软雅黑" w:hAnsi="微软雅黑" w:eastAsia="微软雅黑" w:cs="微软雅黑"/>
      <w:b/>
      <w:bCs/>
      <w:kern w:val="44"/>
      <w:sz w:val="44"/>
      <w:szCs w:val="44"/>
      <w:lang w:val="zh-CN" w:eastAsia="zh-CN" w:bidi="zh-CN"/>
    </w:rPr>
  </w:style>
  <w:style w:type="character" w:customStyle="1" w:styleId="35">
    <w:name w:val="标题 3 字符"/>
    <w:basedOn w:val="15"/>
    <w:link w:val="4"/>
    <w:uiPriority w:val="9"/>
    <w:rPr>
      <w:rFonts w:ascii="微软雅黑" w:hAnsi="微软雅黑" w:eastAsia="微软雅黑" w:cs="微软雅黑"/>
      <w:b/>
      <w:bCs/>
      <w:sz w:val="32"/>
      <w:szCs w:val="32"/>
      <w:lang w:val="zh-CN" w:eastAsia="zh-CN" w:bidi="zh-CN"/>
    </w:rPr>
  </w:style>
  <w:style w:type="character" w:customStyle="1" w:styleId="36">
    <w:name w:val="标题 4 字符"/>
    <w:basedOn w:val="15"/>
    <w:link w:val="5"/>
    <w:uiPriority w:val="9"/>
    <w:rPr>
      <w:rFonts w:ascii="Cambria" w:hAnsi="Cambria" w:eastAsia="宋体" w:cs="宋体"/>
      <w:b/>
      <w:bCs/>
      <w:sz w:val="28"/>
      <w:szCs w:val="28"/>
      <w:lang w:val="zh-CN" w:eastAsia="zh-CN" w:bidi="zh-CN"/>
    </w:rPr>
  </w:style>
  <w:style w:type="paragraph" w:customStyle="1" w:styleId="37">
    <w:name w:val="修订1"/>
    <w:hidden/>
    <w:semiHidden/>
    <w:uiPriority w:val="99"/>
    <w:rPr>
      <w:rFonts w:ascii="微软雅黑" w:hAnsi="微软雅黑" w:eastAsia="微软雅黑" w:cs="微软雅黑"/>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pn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6F662-92EC-4266-AC06-B7D370AEC23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16010</Words>
  <Characters>16890</Characters>
  <Lines>127</Lines>
  <Paragraphs>35</Paragraphs>
  <TotalTime>115</TotalTime>
  <ScaleCrop>false</ScaleCrop>
  <LinksUpToDate>false</LinksUpToDate>
  <CharactersWithSpaces>17487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2022-01-11T09:10:00Z</dcterms:created>
  <dc:creator>Zhang, Crystal</dc:creator>
  <cp:lastModifiedBy>Administrator</cp:lastModifiedBy>
  <dcterms:modified xsi:type="dcterms:W3CDTF">2022-07-27T13:11:17Z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for Microsoft 365</vt:lpwstr>
  </property>
  <property fmtid="{D5CDD505-2E9C-101B-9397-08002B2CF9AE}" pid="4" name="LastSaved">
    <vt:filetime>2022-01-11T00:00:00Z</vt:filetime>
  </property>
  <property fmtid="{D5CDD505-2E9C-101B-9397-08002B2CF9AE}" pid="5" name="ICV">
    <vt:lpwstr>3EB2ADDCD36B4070B8DC40580606CF97</vt:lpwstr>
  </property>
  <property fmtid="{D5CDD505-2E9C-101B-9397-08002B2CF9AE}" pid="6" name="KSOProductBuildVer">
    <vt:lpwstr>2052-11.1.0.11875</vt:lpwstr>
  </property>
</Properties>
</file>