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6DA" w:rsidRDefault="00717092">
      <w:pPr>
        <w:spacing w:beforeLines="100" w:before="317" w:afterLines="100" w:after="317" w:line="360" w:lineRule="auto"/>
        <w:jc w:val="center"/>
        <w:rPr>
          <w:rFonts w:ascii="Times New Roman" w:hAnsi="Times New Roman" w:cs="Times New Roman"/>
          <w:b/>
          <w:sz w:val="32"/>
          <w:szCs w:val="32"/>
        </w:rPr>
      </w:pPr>
      <w:r>
        <w:rPr>
          <w:rFonts w:ascii="Times New Roman" w:hAnsi="Times New Roman" w:cs="Times New Roman"/>
          <w:b/>
          <w:sz w:val="32"/>
          <w:szCs w:val="32"/>
        </w:rPr>
        <w:t>第二十届江苏省青少年机器人竞赛</w:t>
      </w:r>
    </w:p>
    <w:p w:rsidR="00892BA2" w:rsidRDefault="00717092">
      <w:pPr>
        <w:spacing w:beforeLines="100" w:before="317" w:afterLines="100" w:after="317" w:line="360" w:lineRule="auto"/>
        <w:jc w:val="center"/>
        <w:rPr>
          <w:rFonts w:ascii="Times New Roman" w:hAnsi="Times New Roman" w:cs="Times New Roman"/>
          <w:b/>
          <w:sz w:val="32"/>
          <w:szCs w:val="32"/>
          <w:lang w:val="en-US"/>
        </w:rPr>
      </w:pPr>
      <w:r>
        <w:rPr>
          <w:rFonts w:ascii="Times New Roman" w:hAnsi="Times New Roman" w:cs="Times New Roman"/>
          <w:b/>
          <w:sz w:val="32"/>
          <w:szCs w:val="32"/>
        </w:rPr>
        <w:t xml:space="preserve">MakeX </w:t>
      </w:r>
      <w:r>
        <w:rPr>
          <w:rFonts w:ascii="Times New Roman" w:hAnsi="Times New Roman" w:cs="Times New Roman"/>
          <w:b/>
          <w:sz w:val="32"/>
          <w:szCs w:val="32"/>
        </w:rPr>
        <w:t>机器人挑战赛小学组比赛规则</w:t>
      </w:r>
    </w:p>
    <w:p w:rsidR="004B76DA" w:rsidRDefault="00717092">
      <w:pPr>
        <w:spacing w:beforeLines="100" w:before="317" w:afterLines="100" w:after="317" w:line="360" w:lineRule="auto"/>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lang w:val="en-US"/>
        </w:rPr>
        <w:t>智慧交通</w:t>
      </w:r>
    </w:p>
    <w:p w:rsidR="004B76DA" w:rsidRDefault="00717092">
      <w:pPr>
        <w:pStyle w:val="01"/>
        <w:spacing w:before="158" w:after="158"/>
        <w:rPr>
          <w:color w:val="auto"/>
        </w:rPr>
      </w:pPr>
      <w:r>
        <w:rPr>
          <w:color w:val="auto"/>
        </w:rPr>
        <w:t xml:space="preserve">1 </w:t>
      </w:r>
      <w:r>
        <w:rPr>
          <w:color w:val="auto"/>
        </w:rPr>
        <w:t>赛事介绍</w:t>
      </w:r>
    </w:p>
    <w:p w:rsidR="004B76DA" w:rsidRDefault="00717092">
      <w:pPr>
        <w:pStyle w:val="02"/>
        <w:rPr>
          <w:color w:val="auto"/>
        </w:rPr>
      </w:pPr>
      <w:r>
        <w:rPr>
          <w:color w:val="auto"/>
        </w:rPr>
        <w:t>1.1</w:t>
      </w:r>
      <w:r>
        <w:rPr>
          <w:rFonts w:hint="eastAsia"/>
          <w:color w:val="auto"/>
        </w:rPr>
        <w:t xml:space="preserve"> </w:t>
      </w:r>
      <w:r>
        <w:rPr>
          <w:color w:val="auto"/>
        </w:rPr>
        <w:t>MakeX</w:t>
      </w:r>
      <w:r>
        <w:rPr>
          <w:color w:val="auto"/>
        </w:rPr>
        <w:t>机器人挑战赛</w:t>
      </w:r>
    </w:p>
    <w:p w:rsidR="004B76DA" w:rsidRDefault="00717092">
      <w:pPr>
        <w:pStyle w:val="05"/>
        <w:rPr>
          <w:color w:val="auto"/>
        </w:rPr>
      </w:pPr>
      <w:r>
        <w:rPr>
          <w:color w:val="auto"/>
        </w:rPr>
        <w:t>MakeX</w:t>
      </w:r>
      <w:r>
        <w:rPr>
          <w:color w:val="auto"/>
        </w:rPr>
        <w:t>是一个引导青少年成长的机器人赛事平台，旨在通过机器人挑战赛、</w:t>
      </w:r>
      <w:r>
        <w:rPr>
          <w:color w:val="auto"/>
        </w:rPr>
        <w:t xml:space="preserve">STEAM </w:t>
      </w:r>
      <w:r>
        <w:rPr>
          <w:color w:val="auto"/>
        </w:rPr>
        <w:t>嘉年华等形式，激发广大青少年对科学技术的热情，让他们感受到创造、协作、快乐、分享的精神。</w:t>
      </w:r>
      <w:r>
        <w:rPr>
          <w:color w:val="auto"/>
        </w:rPr>
        <w:t xml:space="preserve">MakeX </w:t>
      </w:r>
      <w:r>
        <w:rPr>
          <w:color w:val="auto"/>
        </w:rPr>
        <w:t>致力于用高水平赛事活动推动科技和教育创新，以有趣又有挑战性的比赛引导青少年系统学习科学（</w:t>
      </w:r>
      <w:r>
        <w:rPr>
          <w:color w:val="auto"/>
        </w:rPr>
        <w:t>S</w:t>
      </w:r>
      <w:r>
        <w:rPr>
          <w:color w:val="auto"/>
        </w:rPr>
        <w:t>）、技术（</w:t>
      </w:r>
      <w:r>
        <w:rPr>
          <w:color w:val="auto"/>
        </w:rPr>
        <w:t>T</w:t>
      </w:r>
      <w:r>
        <w:rPr>
          <w:color w:val="auto"/>
        </w:rPr>
        <w:t>）、工程（</w:t>
      </w:r>
      <w:r>
        <w:rPr>
          <w:color w:val="auto"/>
        </w:rPr>
        <w:t>E</w:t>
      </w:r>
      <w:r>
        <w:rPr>
          <w:color w:val="auto"/>
        </w:rPr>
        <w:t>）、艺术（</w:t>
      </w:r>
      <w:r>
        <w:rPr>
          <w:color w:val="auto"/>
        </w:rPr>
        <w:t>A</w:t>
      </w:r>
      <w:r>
        <w:rPr>
          <w:color w:val="auto"/>
        </w:rPr>
        <w:t>）和数学（</w:t>
      </w:r>
      <w:r>
        <w:rPr>
          <w:color w:val="auto"/>
        </w:rPr>
        <w:t>M</w:t>
      </w:r>
      <w:r>
        <w:rPr>
          <w:color w:val="auto"/>
        </w:rPr>
        <w:t>）等多领域知识。</w:t>
      </w:r>
    </w:p>
    <w:p w:rsidR="004B76DA" w:rsidRDefault="00717092">
      <w:pPr>
        <w:pStyle w:val="02"/>
        <w:rPr>
          <w:color w:val="auto"/>
        </w:rPr>
      </w:pPr>
      <w:r>
        <w:rPr>
          <w:color w:val="auto"/>
        </w:rPr>
        <w:t>1.2</w:t>
      </w:r>
      <w:r>
        <w:rPr>
          <w:rFonts w:hint="eastAsia"/>
          <w:color w:val="auto"/>
        </w:rPr>
        <w:t xml:space="preserve"> </w:t>
      </w:r>
      <w:r>
        <w:rPr>
          <w:color w:val="auto"/>
        </w:rPr>
        <w:t>竞赛精神</w:t>
      </w:r>
    </w:p>
    <w:p w:rsidR="004B76DA" w:rsidRDefault="00717092">
      <w:pPr>
        <w:pStyle w:val="05"/>
        <w:ind w:firstLine="422"/>
        <w:rPr>
          <w:color w:val="auto"/>
        </w:rPr>
      </w:pPr>
      <w:r>
        <w:rPr>
          <w:b/>
          <w:color w:val="auto"/>
        </w:rPr>
        <w:t>创造：</w:t>
      </w:r>
      <w:r>
        <w:rPr>
          <w:color w:val="auto"/>
        </w:rPr>
        <w:t>我们倡导求知、创新，鼓励所有参赛队员发挥才智，动手创造自己独特的科技作品，敢于挑战自我</w:t>
      </w:r>
      <w:r>
        <w:rPr>
          <w:rFonts w:hint="eastAsia"/>
          <w:color w:val="auto"/>
        </w:rPr>
        <w:t>、</w:t>
      </w:r>
      <w:r>
        <w:rPr>
          <w:color w:val="auto"/>
        </w:rPr>
        <w:t>不断进步！</w:t>
      </w:r>
    </w:p>
    <w:p w:rsidR="004B76DA" w:rsidRDefault="00717092">
      <w:pPr>
        <w:pStyle w:val="05"/>
        <w:ind w:firstLine="422"/>
        <w:rPr>
          <w:color w:val="auto"/>
        </w:rPr>
      </w:pPr>
      <w:r>
        <w:rPr>
          <w:b/>
          <w:color w:val="auto"/>
        </w:rPr>
        <w:t>协作：</w:t>
      </w:r>
      <w:r>
        <w:rPr>
          <w:color w:val="auto"/>
        </w:rPr>
        <w:t>我们倡导团结、友爱，鼓励所有参赛队员具备责任心与进取精神，与合作伙伴精诚协作，实现共赢！</w:t>
      </w:r>
    </w:p>
    <w:p w:rsidR="004B76DA" w:rsidRDefault="00717092">
      <w:pPr>
        <w:pStyle w:val="05"/>
        <w:ind w:firstLine="422"/>
        <w:rPr>
          <w:color w:val="auto"/>
        </w:rPr>
      </w:pPr>
      <w:r>
        <w:rPr>
          <w:b/>
          <w:color w:val="auto"/>
        </w:rPr>
        <w:t>快乐</w:t>
      </w:r>
      <w:r>
        <w:rPr>
          <w:rFonts w:hint="eastAsia"/>
          <w:b/>
          <w:color w:val="auto"/>
        </w:rPr>
        <w:t>：</w:t>
      </w:r>
      <w:r>
        <w:rPr>
          <w:color w:val="auto"/>
        </w:rPr>
        <w:t>我们鼓励参赛队员树立健康、乐观的竞技心态，在拼搏中品味快乐与成长</w:t>
      </w:r>
      <w:r>
        <w:rPr>
          <w:color w:val="auto"/>
        </w:rPr>
        <w:t>,</w:t>
      </w:r>
      <w:r>
        <w:rPr>
          <w:color w:val="auto"/>
        </w:rPr>
        <w:t>收获知识与友谊</w:t>
      </w:r>
      <w:r>
        <w:rPr>
          <w:rFonts w:hint="eastAsia"/>
          <w:color w:val="auto"/>
        </w:rPr>
        <w:t>,</w:t>
      </w:r>
      <w:r>
        <w:rPr>
          <w:color w:val="auto"/>
        </w:rPr>
        <w:t>为人生增添</w:t>
      </w:r>
      <w:r>
        <w:rPr>
          <w:rFonts w:ascii="Meiryo" w:eastAsia="Meiryo" w:hAnsi="Meiryo" w:cs="Meiryo" w:hint="eastAsia"/>
          <w:color w:val="auto"/>
        </w:rPr>
        <w:t>⼀</w:t>
      </w:r>
      <w:r>
        <w:rPr>
          <w:color w:val="auto"/>
        </w:rPr>
        <w:t>道靓丽的光彩！</w:t>
      </w:r>
    </w:p>
    <w:p w:rsidR="004B76DA" w:rsidRDefault="00717092">
      <w:pPr>
        <w:pStyle w:val="05"/>
        <w:ind w:firstLine="422"/>
        <w:rPr>
          <w:color w:val="auto"/>
        </w:rPr>
      </w:pPr>
      <w:r>
        <w:rPr>
          <w:b/>
          <w:color w:val="auto"/>
        </w:rPr>
        <w:t>分享：</w:t>
      </w:r>
      <w:r>
        <w:rPr>
          <w:color w:val="auto"/>
        </w:rPr>
        <w:t>我们鼓励参赛队员时刻展现开放的心态，乐于向同伴、对手及社会分享自己的知识、责任与喜悦！</w:t>
      </w:r>
    </w:p>
    <w:p w:rsidR="004B76DA" w:rsidRDefault="00717092">
      <w:pPr>
        <w:pStyle w:val="05"/>
        <w:rPr>
          <w:color w:val="auto"/>
        </w:rPr>
      </w:pPr>
      <w:r>
        <w:rPr>
          <w:color w:val="auto"/>
        </w:rPr>
        <w:t>竞赛精神是</w:t>
      </w:r>
      <w:r>
        <w:rPr>
          <w:color w:val="auto"/>
        </w:rPr>
        <w:t>MakeX</w:t>
      </w:r>
      <w:r>
        <w:rPr>
          <w:color w:val="auto"/>
        </w:rPr>
        <w:t>机器</w:t>
      </w:r>
      <w:r>
        <w:rPr>
          <w:rFonts w:hint="eastAsia"/>
          <w:color w:val="auto"/>
        </w:rPr>
        <w:t>人</w:t>
      </w:r>
      <w:r>
        <w:rPr>
          <w:color w:val="auto"/>
        </w:rPr>
        <w:t>挑战赛的文化基石。我们希望为所有参赛队员、老师及行业专家提供一个交流、学习和成长</w:t>
      </w:r>
      <w:r>
        <w:rPr>
          <w:color w:val="auto"/>
        </w:rPr>
        <w:t>的平台，帮助孩子们在创造中学习新技能，在协作中懂得尊重他人，在竞赛中获得</w:t>
      </w:r>
      <w:r>
        <w:rPr>
          <w:rFonts w:ascii="Meiryo" w:eastAsia="Meiryo" w:hAnsi="Meiryo" w:cs="Meiryo" w:hint="eastAsia"/>
          <w:color w:val="auto"/>
        </w:rPr>
        <w:t>⼀</w:t>
      </w:r>
      <w:r>
        <w:rPr>
          <w:color w:val="auto"/>
        </w:rPr>
        <w:t>份快乐的人生体验，并乐于向社会分享自己的知识与责任，树立改变世界、创造未来的宏伟志向！</w:t>
      </w:r>
    </w:p>
    <w:p w:rsidR="004B76DA" w:rsidRDefault="00717092">
      <w:pPr>
        <w:pStyle w:val="02"/>
        <w:rPr>
          <w:color w:val="auto"/>
        </w:rPr>
      </w:pPr>
      <w:r>
        <w:rPr>
          <w:color w:val="auto"/>
        </w:rPr>
        <w:t>1.3</w:t>
      </w:r>
      <w:r>
        <w:rPr>
          <w:rFonts w:hint="eastAsia"/>
          <w:color w:val="auto"/>
        </w:rPr>
        <w:t xml:space="preserve"> </w:t>
      </w:r>
      <w:r>
        <w:rPr>
          <w:color w:val="auto"/>
        </w:rPr>
        <w:t>参赛资格</w:t>
      </w:r>
    </w:p>
    <w:p w:rsidR="004B76DA" w:rsidRDefault="00717092">
      <w:pPr>
        <w:pStyle w:val="05"/>
        <w:rPr>
          <w:color w:val="auto"/>
        </w:rPr>
      </w:pPr>
      <w:r>
        <w:rPr>
          <w:color w:val="auto"/>
        </w:rPr>
        <w:t>参赛者须是</w:t>
      </w:r>
      <w:r>
        <w:rPr>
          <w:color w:val="auto"/>
        </w:rPr>
        <w:t>2021</w:t>
      </w:r>
      <w:r>
        <w:rPr>
          <w:color w:val="auto"/>
        </w:rPr>
        <w:t>年</w:t>
      </w:r>
      <w:r>
        <w:rPr>
          <w:color w:val="auto"/>
        </w:rPr>
        <w:t>6</w:t>
      </w:r>
      <w:r>
        <w:rPr>
          <w:color w:val="auto"/>
        </w:rPr>
        <w:t>月前在校就读的</w:t>
      </w:r>
      <w:r>
        <w:rPr>
          <w:color w:val="auto"/>
        </w:rPr>
        <w:t>6</w:t>
      </w:r>
      <w:r>
        <w:rPr>
          <w:color w:val="auto"/>
        </w:rPr>
        <w:t>～</w:t>
      </w:r>
      <w:r>
        <w:rPr>
          <w:color w:val="auto"/>
        </w:rPr>
        <w:t>13</w:t>
      </w:r>
      <w:r>
        <w:rPr>
          <w:color w:val="auto"/>
        </w:rPr>
        <w:t>岁（含</w:t>
      </w:r>
      <w:r>
        <w:rPr>
          <w:color w:val="auto"/>
        </w:rPr>
        <w:t>6</w:t>
      </w:r>
      <w:r>
        <w:rPr>
          <w:color w:val="auto"/>
        </w:rPr>
        <w:t>岁与</w:t>
      </w:r>
      <w:r>
        <w:rPr>
          <w:color w:val="auto"/>
        </w:rPr>
        <w:t>13</w:t>
      </w:r>
      <w:r>
        <w:rPr>
          <w:color w:val="auto"/>
        </w:rPr>
        <w:t>岁）小学生，海外参赛队员只需年龄符合要求即可。每支参赛队由</w:t>
      </w:r>
      <w:r>
        <w:rPr>
          <w:color w:val="auto"/>
        </w:rPr>
        <w:t>2</w:t>
      </w:r>
      <w:r>
        <w:rPr>
          <w:color w:val="auto"/>
        </w:rPr>
        <w:t>名参赛队员及</w:t>
      </w:r>
      <w:r>
        <w:rPr>
          <w:color w:val="auto"/>
        </w:rPr>
        <w:t>1</w:t>
      </w:r>
      <w:r>
        <w:rPr>
          <w:color w:val="auto"/>
        </w:rPr>
        <w:t>名指导教师组成。每支参赛队都将被分配一个队伍编号作为参赛队的唯一识别符号。</w:t>
      </w:r>
    </w:p>
    <w:p w:rsidR="004B76DA" w:rsidRDefault="00717092">
      <w:pPr>
        <w:pStyle w:val="01"/>
        <w:spacing w:before="158" w:after="158"/>
        <w:rPr>
          <w:color w:val="auto"/>
        </w:rPr>
      </w:pPr>
      <w:r>
        <w:rPr>
          <w:color w:val="auto"/>
        </w:rPr>
        <w:t>2</w:t>
      </w:r>
      <w:r>
        <w:rPr>
          <w:rFonts w:hint="eastAsia"/>
          <w:color w:val="auto"/>
        </w:rPr>
        <w:t xml:space="preserve"> </w:t>
      </w:r>
      <w:r>
        <w:rPr>
          <w:color w:val="auto"/>
        </w:rPr>
        <w:t>名词术语</w:t>
      </w:r>
    </w:p>
    <w:p w:rsidR="004B76DA" w:rsidRDefault="00717092">
      <w:pPr>
        <w:pStyle w:val="02"/>
        <w:rPr>
          <w:color w:val="auto"/>
        </w:rPr>
      </w:pPr>
      <w:r>
        <w:rPr>
          <w:color w:val="auto"/>
        </w:rPr>
        <w:t>2.1</w:t>
      </w:r>
      <w:r>
        <w:rPr>
          <w:rFonts w:hint="eastAsia"/>
          <w:color w:val="auto"/>
        </w:rPr>
        <w:t xml:space="preserve"> </w:t>
      </w:r>
      <w:r>
        <w:rPr>
          <w:color w:val="auto"/>
        </w:rPr>
        <w:t>场地</w:t>
      </w:r>
    </w:p>
    <w:p w:rsidR="004B76DA" w:rsidRDefault="00717092">
      <w:pPr>
        <w:pStyle w:val="05"/>
        <w:ind w:firstLine="422"/>
        <w:rPr>
          <w:color w:val="auto"/>
        </w:rPr>
      </w:pPr>
      <w:r>
        <w:rPr>
          <w:b/>
          <w:color w:val="auto"/>
        </w:rPr>
        <w:lastRenderedPageBreak/>
        <w:t>比赛场地</w:t>
      </w:r>
      <w:r>
        <w:rPr>
          <w:color w:val="auto"/>
        </w:rPr>
        <w:t>—</w:t>
      </w:r>
      <w:r>
        <w:rPr>
          <w:color w:val="auto"/>
        </w:rPr>
        <w:t>比赛场地由地图、赛台、赛台边框组成。</w:t>
      </w:r>
    </w:p>
    <w:p w:rsidR="004B76DA" w:rsidRDefault="00717092">
      <w:pPr>
        <w:pStyle w:val="05"/>
        <w:ind w:firstLine="422"/>
        <w:rPr>
          <w:color w:val="auto"/>
        </w:rPr>
      </w:pPr>
      <w:r>
        <w:rPr>
          <w:b/>
          <w:color w:val="auto"/>
        </w:rPr>
        <w:t>地图</w:t>
      </w:r>
      <w:r>
        <w:rPr>
          <w:color w:val="auto"/>
        </w:rPr>
        <w:t>—</w:t>
      </w:r>
      <w:r>
        <w:rPr>
          <w:color w:val="auto"/>
        </w:rPr>
        <w:t>印有任务模型位置、启动区及引导线等必要信息的彩色</w:t>
      </w:r>
      <w:r>
        <w:rPr>
          <w:color w:val="auto"/>
        </w:rPr>
        <w:t>PVC</w:t>
      </w:r>
      <w:r>
        <w:rPr>
          <w:color w:val="auto"/>
        </w:rPr>
        <w:t>喷绘。</w:t>
      </w:r>
    </w:p>
    <w:p w:rsidR="004B76DA" w:rsidRDefault="00717092">
      <w:pPr>
        <w:pStyle w:val="05"/>
        <w:ind w:firstLine="422"/>
        <w:rPr>
          <w:color w:val="auto"/>
        </w:rPr>
      </w:pPr>
      <w:r>
        <w:rPr>
          <w:b/>
          <w:color w:val="auto"/>
        </w:rPr>
        <w:t>赛台边框</w:t>
      </w:r>
      <w:r>
        <w:rPr>
          <w:color w:val="auto"/>
        </w:rPr>
        <w:t>—</w:t>
      </w:r>
      <w:r>
        <w:rPr>
          <w:color w:val="auto"/>
        </w:rPr>
        <w:t>用于阻挡机器人、得分物品运动到场外的边框，高约</w:t>
      </w:r>
      <w:r>
        <w:rPr>
          <w:color w:val="auto"/>
        </w:rPr>
        <w:t>48.7mm</w:t>
      </w:r>
      <w:r>
        <w:rPr>
          <w:color w:val="auto"/>
        </w:rPr>
        <w:t>。</w:t>
      </w:r>
    </w:p>
    <w:p w:rsidR="004B76DA" w:rsidRDefault="00717092">
      <w:pPr>
        <w:pStyle w:val="05"/>
        <w:ind w:firstLine="422"/>
        <w:rPr>
          <w:color w:val="auto"/>
        </w:rPr>
      </w:pPr>
      <w:r>
        <w:rPr>
          <w:b/>
          <w:color w:val="auto"/>
        </w:rPr>
        <w:t>赛台</w:t>
      </w:r>
      <w:r>
        <w:rPr>
          <w:color w:val="auto"/>
        </w:rPr>
        <w:t>—</w:t>
      </w:r>
      <w:r>
        <w:rPr>
          <w:color w:val="auto"/>
        </w:rPr>
        <w:t>赛台边框围住的平面，其上贴有地图。通常要架高不超过</w:t>
      </w:r>
      <w:r>
        <w:rPr>
          <w:color w:val="auto"/>
        </w:rPr>
        <w:t>80cm</w:t>
      </w:r>
      <w:r>
        <w:rPr>
          <w:color w:val="auto"/>
        </w:rPr>
        <w:t>。</w:t>
      </w:r>
    </w:p>
    <w:p w:rsidR="004B76DA" w:rsidRDefault="00717092">
      <w:pPr>
        <w:pStyle w:val="05"/>
        <w:ind w:firstLine="422"/>
        <w:rPr>
          <w:color w:val="auto"/>
        </w:rPr>
      </w:pPr>
      <w:r>
        <w:rPr>
          <w:b/>
          <w:color w:val="auto"/>
        </w:rPr>
        <w:t>操作手站位</w:t>
      </w:r>
      <w:proofErr w:type="gramStart"/>
      <w:r>
        <w:rPr>
          <w:color w:val="auto"/>
        </w:rPr>
        <w:t>—</w:t>
      </w:r>
      <w:r>
        <w:rPr>
          <w:color w:val="auto"/>
        </w:rPr>
        <w:t>允许</w:t>
      </w:r>
      <w:proofErr w:type="gramEnd"/>
      <w:r>
        <w:rPr>
          <w:color w:val="auto"/>
        </w:rPr>
        <w:t>操作手活动的区域。</w:t>
      </w:r>
    </w:p>
    <w:p w:rsidR="004B76DA" w:rsidRDefault="00717092">
      <w:pPr>
        <w:pStyle w:val="05"/>
        <w:ind w:firstLine="422"/>
        <w:rPr>
          <w:color w:val="auto"/>
        </w:rPr>
      </w:pPr>
      <w:r>
        <w:rPr>
          <w:b/>
          <w:color w:val="auto"/>
        </w:rPr>
        <w:t>观察手站位</w:t>
      </w:r>
      <w:proofErr w:type="gramStart"/>
      <w:r>
        <w:rPr>
          <w:color w:val="auto"/>
        </w:rPr>
        <w:t>—</w:t>
      </w:r>
      <w:r>
        <w:rPr>
          <w:color w:val="auto"/>
        </w:rPr>
        <w:t>允许</w:t>
      </w:r>
      <w:proofErr w:type="gramEnd"/>
      <w:r>
        <w:rPr>
          <w:color w:val="auto"/>
        </w:rPr>
        <w:t>观察手活动的区域。</w:t>
      </w:r>
    </w:p>
    <w:p w:rsidR="004B76DA" w:rsidRDefault="00717092">
      <w:pPr>
        <w:pStyle w:val="05"/>
        <w:ind w:firstLine="422"/>
        <w:rPr>
          <w:color w:val="auto"/>
        </w:rPr>
      </w:pPr>
      <w:r>
        <w:rPr>
          <w:b/>
          <w:color w:val="auto"/>
        </w:rPr>
        <w:t>自动区</w:t>
      </w:r>
      <w:r>
        <w:rPr>
          <w:color w:val="auto"/>
        </w:rPr>
        <w:t>—</w:t>
      </w:r>
      <w:r>
        <w:rPr>
          <w:color w:val="auto"/>
        </w:rPr>
        <w:t>机器人执行自动程序完成任务的区域。</w:t>
      </w:r>
    </w:p>
    <w:p w:rsidR="004B76DA" w:rsidRDefault="00717092">
      <w:pPr>
        <w:pStyle w:val="05"/>
        <w:ind w:firstLine="422"/>
        <w:rPr>
          <w:color w:val="auto"/>
        </w:rPr>
      </w:pPr>
      <w:r>
        <w:rPr>
          <w:b/>
          <w:color w:val="auto"/>
        </w:rPr>
        <w:t>手动区</w:t>
      </w:r>
      <w:r>
        <w:rPr>
          <w:color w:val="auto"/>
        </w:rPr>
        <w:t>—</w:t>
      </w:r>
      <w:r>
        <w:rPr>
          <w:color w:val="auto"/>
        </w:rPr>
        <w:t>参赛队员手动控制机器人完成任务的区域。</w:t>
      </w:r>
    </w:p>
    <w:p w:rsidR="004B76DA" w:rsidRDefault="00717092">
      <w:pPr>
        <w:pStyle w:val="05"/>
        <w:ind w:firstLine="422"/>
        <w:rPr>
          <w:color w:val="auto"/>
        </w:rPr>
      </w:pPr>
      <w:r>
        <w:rPr>
          <w:b/>
          <w:color w:val="auto"/>
        </w:rPr>
        <w:t>启动区</w:t>
      </w:r>
      <w:proofErr w:type="gramStart"/>
      <w:r>
        <w:rPr>
          <w:color w:val="auto"/>
        </w:rPr>
        <w:t>—</w:t>
      </w:r>
      <w:r>
        <w:rPr>
          <w:color w:val="auto"/>
        </w:rPr>
        <w:t>比赛</w:t>
      </w:r>
      <w:proofErr w:type="gramEnd"/>
      <w:r>
        <w:rPr>
          <w:color w:val="auto"/>
        </w:rPr>
        <w:t>开始前放置机器人的区域。</w:t>
      </w:r>
    </w:p>
    <w:p w:rsidR="004B76DA" w:rsidRDefault="00717092">
      <w:pPr>
        <w:pStyle w:val="05"/>
        <w:ind w:firstLine="422"/>
        <w:rPr>
          <w:color w:val="auto"/>
        </w:rPr>
      </w:pPr>
      <w:r>
        <w:rPr>
          <w:b/>
          <w:color w:val="auto"/>
        </w:rPr>
        <w:t>引导线</w:t>
      </w:r>
      <w:r>
        <w:rPr>
          <w:color w:val="auto"/>
        </w:rPr>
        <w:t>—</w:t>
      </w:r>
      <w:r>
        <w:rPr>
          <w:color w:val="auto"/>
        </w:rPr>
        <w:t>用于引导机器人行进的白色线条，宽度为</w:t>
      </w:r>
      <w:r>
        <w:rPr>
          <w:color w:val="auto"/>
        </w:rPr>
        <w:t>25mm</w:t>
      </w:r>
      <w:r>
        <w:rPr>
          <w:color w:val="auto"/>
        </w:rPr>
        <w:t>。</w:t>
      </w:r>
    </w:p>
    <w:p w:rsidR="004B76DA" w:rsidRDefault="00717092">
      <w:pPr>
        <w:pStyle w:val="05"/>
        <w:ind w:firstLine="422"/>
        <w:rPr>
          <w:color w:val="auto"/>
        </w:rPr>
      </w:pPr>
      <w:r>
        <w:rPr>
          <w:b/>
          <w:color w:val="auto"/>
        </w:rPr>
        <w:t>得分物品</w:t>
      </w:r>
      <w:proofErr w:type="gramStart"/>
      <w:r>
        <w:rPr>
          <w:color w:val="auto"/>
        </w:rPr>
        <w:t>—</w:t>
      </w:r>
      <w:r>
        <w:rPr>
          <w:color w:val="auto"/>
        </w:rPr>
        <w:t>比赛</w:t>
      </w:r>
      <w:proofErr w:type="gramEnd"/>
      <w:r>
        <w:rPr>
          <w:color w:val="auto"/>
        </w:rPr>
        <w:t>场地上与得分相关的物品，如球、方块、圆柱等。</w:t>
      </w:r>
    </w:p>
    <w:p w:rsidR="004B76DA" w:rsidRDefault="00717092">
      <w:pPr>
        <w:pStyle w:val="05"/>
        <w:ind w:firstLine="422"/>
        <w:rPr>
          <w:color w:val="auto"/>
        </w:rPr>
      </w:pPr>
      <w:r>
        <w:rPr>
          <w:b/>
          <w:color w:val="auto"/>
        </w:rPr>
        <w:t>场地设施</w:t>
      </w:r>
      <w:proofErr w:type="gramStart"/>
      <w:r>
        <w:rPr>
          <w:color w:val="auto"/>
        </w:rPr>
        <w:t>—</w:t>
      </w:r>
      <w:r>
        <w:rPr>
          <w:color w:val="auto"/>
        </w:rPr>
        <w:t>比赛</w:t>
      </w:r>
      <w:proofErr w:type="gramEnd"/>
      <w:r>
        <w:rPr>
          <w:color w:val="auto"/>
        </w:rPr>
        <w:t>前和比赛中要用到的某些装置，本届比赛有容器、菱形框等。</w:t>
      </w:r>
    </w:p>
    <w:p w:rsidR="004B76DA" w:rsidRDefault="00717092">
      <w:pPr>
        <w:pStyle w:val="05"/>
        <w:ind w:firstLine="422"/>
        <w:rPr>
          <w:color w:val="auto"/>
        </w:rPr>
      </w:pPr>
      <w:r>
        <w:rPr>
          <w:b/>
          <w:color w:val="auto"/>
        </w:rPr>
        <w:t>任务模型</w:t>
      </w:r>
      <w:proofErr w:type="gramStart"/>
      <w:r>
        <w:rPr>
          <w:color w:val="auto"/>
        </w:rPr>
        <w:t>—</w:t>
      </w:r>
      <w:r>
        <w:rPr>
          <w:color w:val="auto"/>
        </w:rPr>
        <w:t>比赛</w:t>
      </w:r>
      <w:proofErr w:type="gramEnd"/>
      <w:r>
        <w:rPr>
          <w:color w:val="auto"/>
        </w:rPr>
        <w:t>场地上用于承载某些得分物品并紧固在比赛场地上的金属支架。</w:t>
      </w:r>
    </w:p>
    <w:p w:rsidR="004B76DA" w:rsidRDefault="00717092">
      <w:pPr>
        <w:pStyle w:val="02"/>
        <w:rPr>
          <w:color w:val="auto"/>
        </w:rPr>
      </w:pPr>
      <w:r>
        <w:rPr>
          <w:color w:val="auto"/>
        </w:rPr>
        <w:t>2.2</w:t>
      </w:r>
      <w:r>
        <w:rPr>
          <w:rFonts w:hint="eastAsia"/>
          <w:color w:val="auto"/>
        </w:rPr>
        <w:t xml:space="preserve"> </w:t>
      </w:r>
      <w:r>
        <w:rPr>
          <w:color w:val="auto"/>
        </w:rPr>
        <w:t>角色</w:t>
      </w:r>
    </w:p>
    <w:p w:rsidR="004B76DA" w:rsidRDefault="00717092">
      <w:pPr>
        <w:pStyle w:val="05"/>
        <w:ind w:firstLine="422"/>
        <w:rPr>
          <w:color w:val="auto"/>
        </w:rPr>
      </w:pPr>
      <w:r>
        <w:rPr>
          <w:b/>
          <w:color w:val="auto"/>
        </w:rPr>
        <w:t>参赛队员</w:t>
      </w:r>
      <w:proofErr w:type="gramStart"/>
      <w:r>
        <w:rPr>
          <w:b/>
          <w:color w:val="auto"/>
        </w:rPr>
        <w:t>—</w:t>
      </w:r>
      <w:r>
        <w:rPr>
          <w:color w:val="auto"/>
        </w:rPr>
        <w:t>注册</w:t>
      </w:r>
      <w:proofErr w:type="gramEnd"/>
      <w:r>
        <w:rPr>
          <w:color w:val="auto"/>
        </w:rPr>
        <w:t>报名并参加</w:t>
      </w:r>
      <w:r>
        <w:rPr>
          <w:rFonts w:eastAsia="Times New Roman"/>
          <w:color w:val="auto"/>
        </w:rPr>
        <w:t>MakeX</w:t>
      </w:r>
      <w:r>
        <w:rPr>
          <w:color w:val="auto"/>
        </w:rPr>
        <w:t>智慧交通比赛的学生队员。</w:t>
      </w:r>
    </w:p>
    <w:p w:rsidR="004B76DA" w:rsidRDefault="00717092">
      <w:pPr>
        <w:pStyle w:val="05"/>
        <w:ind w:firstLine="422"/>
        <w:rPr>
          <w:color w:val="auto"/>
        </w:rPr>
      </w:pPr>
      <w:r>
        <w:rPr>
          <w:b/>
          <w:color w:val="auto"/>
        </w:rPr>
        <w:t>指导教师</w:t>
      </w:r>
      <w:r>
        <w:rPr>
          <w:b/>
          <w:color w:val="auto"/>
        </w:rPr>
        <w:t>—</w:t>
      </w:r>
      <w:r>
        <w:rPr>
          <w:color w:val="auto"/>
        </w:rPr>
        <w:t>率队参加</w:t>
      </w:r>
      <w:r>
        <w:rPr>
          <w:rFonts w:eastAsia="Times New Roman"/>
          <w:color w:val="auto"/>
        </w:rPr>
        <w:t>MakeX</w:t>
      </w:r>
      <w:r>
        <w:rPr>
          <w:color w:val="auto"/>
        </w:rPr>
        <w:t>智慧交通比赛的教师。</w:t>
      </w:r>
    </w:p>
    <w:p w:rsidR="004B76DA" w:rsidRDefault="00717092">
      <w:pPr>
        <w:pStyle w:val="05"/>
        <w:ind w:firstLine="422"/>
        <w:rPr>
          <w:color w:val="auto"/>
        </w:rPr>
      </w:pPr>
      <w:r>
        <w:rPr>
          <w:b/>
          <w:color w:val="auto"/>
        </w:rPr>
        <w:t>参赛队</w:t>
      </w:r>
      <w:r>
        <w:rPr>
          <w:b/>
          <w:color w:val="auto"/>
        </w:rPr>
        <w:t>—</w:t>
      </w:r>
      <w:r>
        <w:rPr>
          <w:color w:val="auto"/>
        </w:rPr>
        <w:t>由注册报名并参加</w:t>
      </w:r>
      <w:r>
        <w:rPr>
          <w:rFonts w:eastAsia="Times New Roman"/>
          <w:color w:val="auto"/>
        </w:rPr>
        <w:t>MakeX</w:t>
      </w:r>
      <w:r>
        <w:rPr>
          <w:color w:val="auto"/>
        </w:rPr>
        <w:t>智慧交通的学生队员和指导教师组成的团队。</w:t>
      </w:r>
    </w:p>
    <w:p w:rsidR="004B76DA" w:rsidRDefault="00717092">
      <w:pPr>
        <w:pStyle w:val="05"/>
        <w:ind w:firstLine="422"/>
        <w:rPr>
          <w:color w:val="auto"/>
        </w:rPr>
      </w:pPr>
      <w:r>
        <w:rPr>
          <w:b/>
          <w:color w:val="auto"/>
        </w:rPr>
        <w:t>操作手</w:t>
      </w:r>
      <w:r>
        <w:rPr>
          <w:b/>
          <w:color w:val="auto"/>
        </w:rPr>
        <w:t>—</w:t>
      </w:r>
      <w:proofErr w:type="gramStart"/>
      <w:r>
        <w:rPr>
          <w:color w:val="auto"/>
        </w:rPr>
        <w:t>用蓝牙手柄</w:t>
      </w:r>
      <w:proofErr w:type="gramEnd"/>
      <w:r>
        <w:rPr>
          <w:color w:val="auto"/>
        </w:rPr>
        <w:t>控制机器人的参赛队员。</w:t>
      </w:r>
    </w:p>
    <w:p w:rsidR="004B76DA" w:rsidRDefault="00717092">
      <w:pPr>
        <w:pStyle w:val="05"/>
        <w:ind w:firstLine="422"/>
        <w:rPr>
          <w:color w:val="auto"/>
        </w:rPr>
      </w:pPr>
      <w:r>
        <w:rPr>
          <w:b/>
          <w:color w:val="auto"/>
        </w:rPr>
        <w:t>观察手</w:t>
      </w:r>
      <w:r>
        <w:rPr>
          <w:b/>
          <w:color w:val="auto"/>
        </w:rPr>
        <w:t>—</w:t>
      </w:r>
      <w:r>
        <w:rPr>
          <w:color w:val="auto"/>
        </w:rPr>
        <w:t>负责观察比赛情况及辅助机器人完成相应任务的参赛队员。</w:t>
      </w:r>
    </w:p>
    <w:p w:rsidR="004B76DA" w:rsidRDefault="00717092">
      <w:pPr>
        <w:pStyle w:val="05"/>
        <w:ind w:firstLine="422"/>
        <w:rPr>
          <w:color w:val="auto"/>
        </w:rPr>
      </w:pPr>
      <w:r>
        <w:rPr>
          <w:b/>
          <w:color w:val="auto"/>
        </w:rPr>
        <w:t>检查员</w:t>
      </w:r>
      <w:r>
        <w:rPr>
          <w:b/>
          <w:color w:val="auto"/>
        </w:rPr>
        <w:t>—</w:t>
      </w:r>
      <w:r>
        <w:rPr>
          <w:color w:val="auto"/>
        </w:rPr>
        <w:t>在比赛</w:t>
      </w:r>
      <w:r>
        <w:rPr>
          <w:color w:val="auto"/>
        </w:rPr>
        <w:t>前或当天对参赛队的机器人按照规则进行检查的工作人员。</w:t>
      </w:r>
    </w:p>
    <w:p w:rsidR="004B76DA" w:rsidRDefault="00717092">
      <w:pPr>
        <w:pStyle w:val="02"/>
        <w:rPr>
          <w:color w:val="auto"/>
        </w:rPr>
      </w:pPr>
      <w:r>
        <w:rPr>
          <w:color w:val="auto"/>
        </w:rPr>
        <w:t>2.3</w:t>
      </w:r>
      <w:r>
        <w:rPr>
          <w:rFonts w:hint="eastAsia"/>
          <w:color w:val="auto"/>
        </w:rPr>
        <w:t xml:space="preserve"> </w:t>
      </w:r>
      <w:r>
        <w:rPr>
          <w:color w:val="auto"/>
        </w:rPr>
        <w:t>裁定</w:t>
      </w:r>
    </w:p>
    <w:p w:rsidR="004B76DA" w:rsidRDefault="00717092">
      <w:pPr>
        <w:pStyle w:val="05"/>
        <w:ind w:firstLine="422"/>
        <w:rPr>
          <w:color w:val="auto"/>
        </w:rPr>
      </w:pPr>
      <w:r>
        <w:rPr>
          <w:b/>
          <w:color w:val="auto"/>
        </w:rPr>
        <w:t>初始状态</w:t>
      </w:r>
      <w:proofErr w:type="gramStart"/>
      <w:r>
        <w:rPr>
          <w:color w:val="auto"/>
        </w:rPr>
        <w:t>—</w:t>
      </w:r>
      <w:r>
        <w:rPr>
          <w:color w:val="auto"/>
        </w:rPr>
        <w:t>比赛</w:t>
      </w:r>
      <w:proofErr w:type="gramEnd"/>
      <w:r>
        <w:rPr>
          <w:color w:val="auto"/>
        </w:rPr>
        <w:t>开始时，机器人、比赛场地、任务模型、场地设施摆放的位置以及状态。</w:t>
      </w:r>
    </w:p>
    <w:p w:rsidR="004B76DA" w:rsidRDefault="00717092">
      <w:pPr>
        <w:pStyle w:val="05"/>
        <w:ind w:firstLine="422"/>
        <w:rPr>
          <w:color w:val="auto"/>
        </w:rPr>
      </w:pPr>
      <w:r>
        <w:rPr>
          <w:b/>
          <w:color w:val="auto"/>
        </w:rPr>
        <w:t>最终状态</w:t>
      </w:r>
      <w:proofErr w:type="gramStart"/>
      <w:r>
        <w:rPr>
          <w:color w:val="auto"/>
        </w:rPr>
        <w:t>—</w:t>
      </w:r>
      <w:r>
        <w:rPr>
          <w:color w:val="auto"/>
        </w:rPr>
        <w:t>比赛</w:t>
      </w:r>
      <w:proofErr w:type="gramEnd"/>
      <w:r>
        <w:rPr>
          <w:color w:val="auto"/>
        </w:rPr>
        <w:t>结束后，机器人、比赛场地、任务模型、得分物品呈现的状态。</w:t>
      </w:r>
    </w:p>
    <w:p w:rsidR="004B76DA" w:rsidRDefault="00717092">
      <w:pPr>
        <w:pStyle w:val="05"/>
        <w:ind w:firstLine="422"/>
        <w:rPr>
          <w:color w:val="auto"/>
        </w:rPr>
      </w:pPr>
      <w:r>
        <w:rPr>
          <w:b/>
          <w:color w:val="auto"/>
        </w:rPr>
        <w:t>直接接触</w:t>
      </w:r>
      <w:r>
        <w:rPr>
          <w:color w:val="auto"/>
        </w:rPr>
        <w:t>—</w:t>
      </w:r>
      <w:r>
        <w:rPr>
          <w:color w:val="auto"/>
        </w:rPr>
        <w:t>人与物体或物体与物体之间存在的物理接触。</w:t>
      </w:r>
    </w:p>
    <w:p w:rsidR="004B76DA" w:rsidRDefault="00717092">
      <w:pPr>
        <w:pStyle w:val="05"/>
        <w:ind w:firstLine="422"/>
        <w:rPr>
          <w:color w:val="auto"/>
        </w:rPr>
      </w:pPr>
      <w:r>
        <w:rPr>
          <w:b/>
          <w:color w:val="auto"/>
        </w:rPr>
        <w:t>间接接触</w:t>
      </w:r>
      <w:r>
        <w:rPr>
          <w:color w:val="auto"/>
        </w:rPr>
        <w:t>—</w:t>
      </w:r>
      <w:r>
        <w:rPr>
          <w:color w:val="auto"/>
        </w:rPr>
        <w:t>人与物体或物体与物体之间通过第三者形成的接触形式。</w:t>
      </w:r>
    </w:p>
    <w:p w:rsidR="004B76DA" w:rsidRDefault="00717092">
      <w:pPr>
        <w:pStyle w:val="05"/>
        <w:ind w:firstLine="422"/>
        <w:rPr>
          <w:color w:val="auto"/>
        </w:rPr>
      </w:pPr>
      <w:r>
        <w:rPr>
          <w:b/>
          <w:color w:val="auto"/>
        </w:rPr>
        <w:t>完全进入</w:t>
      </w:r>
      <w:r>
        <w:rPr>
          <w:color w:val="auto"/>
        </w:rPr>
        <w:t>—</w:t>
      </w:r>
      <w:r>
        <w:rPr>
          <w:color w:val="auto"/>
        </w:rPr>
        <w:t>某物体对赛台表面的正投影完全在地图上某个区域内，就是它完全进入该区域。</w:t>
      </w:r>
    </w:p>
    <w:p w:rsidR="004B76DA" w:rsidRDefault="00717092">
      <w:pPr>
        <w:pStyle w:val="05"/>
        <w:ind w:firstLine="422"/>
        <w:rPr>
          <w:color w:val="auto"/>
        </w:rPr>
      </w:pPr>
      <w:r>
        <w:rPr>
          <w:b/>
          <w:color w:val="auto"/>
        </w:rPr>
        <w:t>部分进入</w:t>
      </w:r>
      <w:r>
        <w:rPr>
          <w:color w:val="auto"/>
        </w:rPr>
        <w:t>—</w:t>
      </w:r>
      <w:r>
        <w:rPr>
          <w:color w:val="auto"/>
        </w:rPr>
        <w:t>某物体对赛台表面的正投影部分位于地图上某个区域内，就是它部分进入该区域。</w:t>
      </w:r>
    </w:p>
    <w:p w:rsidR="004B76DA" w:rsidRDefault="00717092">
      <w:pPr>
        <w:pStyle w:val="05"/>
        <w:ind w:firstLine="422"/>
        <w:rPr>
          <w:color w:val="auto"/>
        </w:rPr>
      </w:pPr>
      <w:r>
        <w:rPr>
          <w:b/>
          <w:color w:val="auto"/>
        </w:rPr>
        <w:t>完全离开</w:t>
      </w:r>
      <w:r>
        <w:rPr>
          <w:color w:val="auto"/>
        </w:rPr>
        <w:t>—</w:t>
      </w:r>
      <w:r>
        <w:rPr>
          <w:color w:val="auto"/>
        </w:rPr>
        <w:t>某物体对赛台表面的正投影完全在地图上某个区域之外，就是它完全离开该区域。</w:t>
      </w:r>
    </w:p>
    <w:p w:rsidR="004B76DA" w:rsidRDefault="00717092">
      <w:pPr>
        <w:pStyle w:val="05"/>
        <w:ind w:firstLine="422"/>
        <w:rPr>
          <w:color w:val="auto"/>
        </w:rPr>
      </w:pPr>
      <w:r>
        <w:rPr>
          <w:b/>
          <w:color w:val="auto"/>
        </w:rPr>
        <w:t>本队任务</w:t>
      </w:r>
      <w:r>
        <w:rPr>
          <w:color w:val="auto"/>
        </w:rPr>
        <w:t>—</w:t>
      </w:r>
      <w:r>
        <w:rPr>
          <w:color w:val="auto"/>
        </w:rPr>
        <w:t>参赛队的机器人在本队任务区应完成的任务。</w:t>
      </w:r>
    </w:p>
    <w:p w:rsidR="004B76DA" w:rsidRDefault="00717092">
      <w:pPr>
        <w:pStyle w:val="05"/>
        <w:ind w:firstLine="422"/>
        <w:rPr>
          <w:color w:val="auto"/>
        </w:rPr>
      </w:pPr>
      <w:r>
        <w:rPr>
          <w:b/>
          <w:color w:val="auto"/>
        </w:rPr>
        <w:t>合作任务</w:t>
      </w:r>
      <w:r>
        <w:rPr>
          <w:color w:val="auto"/>
        </w:rPr>
        <w:t>—</w:t>
      </w:r>
      <w:r>
        <w:rPr>
          <w:color w:val="auto"/>
        </w:rPr>
        <w:t>机器人在合作任务区应完成的使两队均得分的任务。</w:t>
      </w:r>
    </w:p>
    <w:p w:rsidR="004B76DA" w:rsidRDefault="00717092">
      <w:pPr>
        <w:pStyle w:val="01"/>
        <w:spacing w:before="158" w:after="158"/>
        <w:rPr>
          <w:color w:val="auto"/>
        </w:rPr>
      </w:pPr>
      <w:r>
        <w:rPr>
          <w:color w:val="auto"/>
        </w:rPr>
        <w:t>3</w:t>
      </w:r>
      <w:r>
        <w:rPr>
          <w:rFonts w:hint="eastAsia"/>
          <w:color w:val="auto"/>
        </w:rPr>
        <w:t xml:space="preserve"> </w:t>
      </w:r>
      <w:r>
        <w:rPr>
          <w:color w:val="auto"/>
        </w:rPr>
        <w:t>比赛</w:t>
      </w:r>
    </w:p>
    <w:p w:rsidR="004B76DA" w:rsidRDefault="00717092">
      <w:pPr>
        <w:pStyle w:val="02"/>
        <w:rPr>
          <w:color w:val="auto"/>
        </w:rPr>
      </w:pPr>
      <w:r>
        <w:rPr>
          <w:color w:val="auto"/>
        </w:rPr>
        <w:t>3.1</w:t>
      </w:r>
      <w:r>
        <w:rPr>
          <w:rFonts w:hint="eastAsia"/>
          <w:color w:val="auto"/>
        </w:rPr>
        <w:t xml:space="preserve"> </w:t>
      </w:r>
      <w:r>
        <w:rPr>
          <w:color w:val="auto"/>
        </w:rPr>
        <w:t>比赛方法</w:t>
      </w:r>
    </w:p>
    <w:p w:rsidR="004B76DA" w:rsidRDefault="00717092">
      <w:pPr>
        <w:pStyle w:val="05"/>
        <w:rPr>
          <w:color w:val="auto"/>
        </w:rPr>
      </w:pPr>
      <w:r>
        <w:rPr>
          <w:color w:val="auto"/>
        </w:rPr>
        <w:lastRenderedPageBreak/>
        <w:t>比赛在如图</w:t>
      </w:r>
      <w:r>
        <w:rPr>
          <w:color w:val="auto"/>
        </w:rPr>
        <w:t>3.1</w:t>
      </w:r>
      <w:r>
        <w:rPr>
          <w:color w:val="auto"/>
        </w:rPr>
        <w:t>所示的场地上进行。比赛将由红、蓝两支参赛队共同参与，它们各自操作本队机器人，完成比赛场地上的各种任务，时长为</w:t>
      </w:r>
      <w:r>
        <w:rPr>
          <w:color w:val="auto"/>
        </w:rPr>
        <w:t>4</w:t>
      </w:r>
      <w:r>
        <w:rPr>
          <w:color w:val="auto"/>
        </w:rPr>
        <w:t>分钟。</w:t>
      </w:r>
    </w:p>
    <w:p w:rsidR="004B76DA" w:rsidRDefault="00717092">
      <w:pPr>
        <w:pStyle w:val="05"/>
        <w:rPr>
          <w:color w:val="auto"/>
        </w:rPr>
      </w:pPr>
      <w:r>
        <w:rPr>
          <w:color w:val="auto"/>
        </w:rPr>
        <w:t>比赛中，红、蓝两队均需完成本队任务与合作任务。两队的机器人在自动区内受程序控制完成任务，例如，移除任务模型上的小球，推倒堆叠的方块，避开作为障碍的圆柱。两队还要在手</w:t>
      </w:r>
      <w:r>
        <w:rPr>
          <w:color w:val="auto"/>
        </w:rPr>
        <w:t>动区用手柄控制机器人使小球或大球进入容器。比赛结束时，裁判将根据场上的得分物品状态确定两队的得分。</w:t>
      </w:r>
    </w:p>
    <w:p w:rsidR="004B76DA" w:rsidRDefault="00717092">
      <w:pPr>
        <w:pStyle w:val="02"/>
        <w:rPr>
          <w:color w:val="auto"/>
        </w:rPr>
      </w:pPr>
      <w:r>
        <w:rPr>
          <w:color w:val="auto"/>
        </w:rPr>
        <w:t>3.2</w:t>
      </w:r>
      <w:r>
        <w:rPr>
          <w:rFonts w:hint="eastAsia"/>
          <w:color w:val="auto"/>
        </w:rPr>
        <w:t xml:space="preserve"> </w:t>
      </w:r>
      <w:r>
        <w:rPr>
          <w:color w:val="auto"/>
        </w:rPr>
        <w:t>场地</w:t>
      </w:r>
    </w:p>
    <w:p w:rsidR="004B76DA" w:rsidRDefault="00717092">
      <w:pPr>
        <w:pStyle w:val="05"/>
        <w:rPr>
          <w:color w:val="auto"/>
        </w:rPr>
      </w:pPr>
      <w:r>
        <w:rPr>
          <w:color w:val="auto"/>
        </w:rPr>
        <w:t>MakeX</w:t>
      </w:r>
      <w:r>
        <w:rPr>
          <w:color w:val="auto"/>
        </w:rPr>
        <w:t>智慧交通的比赛在</w:t>
      </w:r>
      <w:r>
        <w:rPr>
          <w:color w:val="auto"/>
        </w:rPr>
        <w:t>2440mm×2440mm</w:t>
      </w:r>
      <w:r>
        <w:rPr>
          <w:color w:val="auto"/>
        </w:rPr>
        <w:t>的正方形场地上进行。</w:t>
      </w:r>
    </w:p>
    <w:p w:rsidR="004B76DA" w:rsidRDefault="00717092">
      <w:pPr>
        <w:pStyle w:val="07"/>
      </w:pPr>
      <w:r>
        <w:rPr>
          <w:noProof/>
        </w:rPr>
        <w:drawing>
          <wp:inline distT="0" distB="0" distL="0" distR="0">
            <wp:extent cx="4352925" cy="3123565"/>
            <wp:effectExtent l="0" t="0" r="0" b="635"/>
            <wp:docPr id="1026" name="image1.jpeg"/>
            <wp:cNvGraphicFramePr/>
            <a:graphic xmlns:a="http://schemas.openxmlformats.org/drawingml/2006/main">
              <a:graphicData uri="http://schemas.openxmlformats.org/drawingml/2006/picture">
                <pic:pic xmlns:pic="http://schemas.openxmlformats.org/drawingml/2006/picture">
                  <pic:nvPicPr>
                    <pic:cNvPr id="1026" name="image1.jpeg"/>
                    <pic:cNvPicPr/>
                  </pic:nvPicPr>
                  <pic:blipFill>
                    <a:blip r:embed="rId8" cstate="print"/>
                    <a:srcRect/>
                    <a:stretch>
                      <a:fillRect/>
                    </a:stretch>
                  </pic:blipFill>
                  <pic:spPr>
                    <a:xfrm>
                      <a:off x="0" y="0"/>
                      <a:ext cx="4352925" cy="3123627"/>
                    </a:xfrm>
                    <a:prstGeom prst="rect">
                      <a:avLst/>
                    </a:prstGeom>
                  </pic:spPr>
                </pic:pic>
              </a:graphicData>
            </a:graphic>
          </wp:inline>
        </w:drawing>
      </w:r>
    </w:p>
    <w:p w:rsidR="004B76DA" w:rsidRDefault="00717092">
      <w:pPr>
        <w:pStyle w:val="06"/>
        <w:rPr>
          <w:color w:val="auto"/>
        </w:rPr>
      </w:pPr>
      <w:r>
        <w:rPr>
          <w:color w:val="auto"/>
        </w:rPr>
        <w:t>图</w:t>
      </w:r>
      <w:r>
        <w:rPr>
          <w:color w:val="auto"/>
        </w:rPr>
        <w:t xml:space="preserve">3.1  </w:t>
      </w:r>
      <w:r>
        <w:rPr>
          <w:color w:val="auto"/>
        </w:rPr>
        <w:t>比赛场地透视图</w:t>
      </w:r>
    </w:p>
    <w:p w:rsidR="004B76DA" w:rsidRDefault="00717092">
      <w:pPr>
        <w:pStyle w:val="05"/>
        <w:rPr>
          <w:color w:val="auto"/>
        </w:rPr>
      </w:pPr>
      <w:r>
        <w:rPr>
          <w:color w:val="auto"/>
        </w:rPr>
        <w:t>场地表面贴着喷绘的地图。地图上有自动区和手动区，大小均为</w:t>
      </w:r>
      <w:r>
        <w:rPr>
          <w:color w:val="auto"/>
        </w:rPr>
        <w:t>2370mm×1150mm</w:t>
      </w:r>
      <w:r>
        <w:rPr>
          <w:color w:val="auto"/>
        </w:rPr>
        <w:t>，如图</w:t>
      </w:r>
      <w:r>
        <w:rPr>
          <w:color w:val="auto"/>
        </w:rPr>
        <w:t>3.2</w:t>
      </w:r>
      <w:r>
        <w:rPr>
          <w:color w:val="auto"/>
        </w:rPr>
        <w:t>所示。自动区又可分为蓝队任务区、红队任务区及合作任务区三部分，如图</w:t>
      </w:r>
      <w:r>
        <w:rPr>
          <w:color w:val="auto"/>
        </w:rPr>
        <w:t>3.3</w:t>
      </w:r>
      <w:r>
        <w:rPr>
          <w:color w:val="auto"/>
        </w:rPr>
        <w:t>所示。两队机器人的启动区分别在各队任务区的一角。</w:t>
      </w:r>
    </w:p>
    <w:p w:rsidR="004B76DA" w:rsidRDefault="00717092">
      <w:pPr>
        <w:pStyle w:val="05"/>
        <w:rPr>
          <w:color w:val="auto"/>
        </w:rPr>
      </w:pPr>
      <w:r>
        <w:rPr>
          <w:color w:val="auto"/>
        </w:rPr>
        <w:t>手动区中有装载区（大小为</w:t>
      </w:r>
      <w:r>
        <w:rPr>
          <w:color w:val="auto"/>
        </w:rPr>
        <w:t>400mm×1150mm</w:t>
      </w:r>
      <w:r>
        <w:rPr>
          <w:color w:val="auto"/>
        </w:rPr>
        <w:t>）和放置得分物品及场地设施的地方，如图</w:t>
      </w:r>
      <w:r>
        <w:rPr>
          <w:color w:val="auto"/>
        </w:rPr>
        <w:t>3.4</w:t>
      </w:r>
      <w:r>
        <w:rPr>
          <w:color w:val="auto"/>
        </w:rPr>
        <w:t>所示。</w:t>
      </w:r>
    </w:p>
    <w:p w:rsidR="004B76DA" w:rsidRDefault="00717092">
      <w:pPr>
        <w:pStyle w:val="05"/>
        <w:rPr>
          <w:color w:val="auto"/>
        </w:rPr>
      </w:pPr>
      <w:r>
        <w:rPr>
          <w:color w:val="auto"/>
        </w:rPr>
        <w:t>装载区朝向容器的一边有一条长</w:t>
      </w:r>
      <w:r>
        <w:rPr>
          <w:color w:val="auto"/>
        </w:rPr>
        <w:t>1150mm</w:t>
      </w:r>
      <w:r>
        <w:rPr>
          <w:color w:val="auto"/>
        </w:rPr>
        <w:t>、宽</w:t>
      </w:r>
      <w:r>
        <w:rPr>
          <w:color w:val="auto"/>
        </w:rPr>
        <w:t>25mm</w:t>
      </w:r>
      <w:r>
        <w:rPr>
          <w:color w:val="auto"/>
        </w:rPr>
        <w:t>、厚约</w:t>
      </w:r>
      <w:r>
        <w:rPr>
          <w:color w:val="auto"/>
        </w:rPr>
        <w:t>2mm</w:t>
      </w:r>
      <w:r>
        <w:rPr>
          <w:color w:val="auto"/>
        </w:rPr>
        <w:t>的魔术贴（下图已将魔术贴标注为红色线条）。</w:t>
      </w:r>
    </w:p>
    <w:p w:rsidR="004B76DA" w:rsidRDefault="00717092">
      <w:pPr>
        <w:pStyle w:val="07"/>
      </w:pPr>
      <w:r>
        <w:rPr>
          <w:noProof/>
        </w:rPr>
        <w:lastRenderedPageBreak/>
        <w:drawing>
          <wp:inline distT="0" distB="0" distL="0" distR="0">
            <wp:extent cx="2227580" cy="2159635"/>
            <wp:effectExtent l="0" t="0" r="1270" b="0"/>
            <wp:docPr id="1027" name="image2.jpeg"/>
            <wp:cNvGraphicFramePr/>
            <a:graphic xmlns:a="http://schemas.openxmlformats.org/drawingml/2006/main">
              <a:graphicData uri="http://schemas.openxmlformats.org/drawingml/2006/picture">
                <pic:pic xmlns:pic="http://schemas.openxmlformats.org/drawingml/2006/picture">
                  <pic:nvPicPr>
                    <pic:cNvPr id="1027" name="image2.jpeg"/>
                    <pic:cNvPicPr/>
                  </pic:nvPicPr>
                  <pic:blipFill>
                    <a:blip r:embed="rId9" cstate="print"/>
                    <a:srcRect/>
                    <a:stretch>
                      <a:fillRect/>
                    </a:stretch>
                  </pic:blipFill>
                  <pic:spPr>
                    <a:xfrm>
                      <a:off x="0" y="0"/>
                      <a:ext cx="2227779" cy="2160000"/>
                    </a:xfrm>
                    <a:prstGeom prst="rect">
                      <a:avLst/>
                    </a:prstGeom>
                  </pic:spPr>
                </pic:pic>
              </a:graphicData>
            </a:graphic>
          </wp:inline>
        </w:drawing>
      </w:r>
    </w:p>
    <w:p w:rsidR="004B76DA" w:rsidRDefault="00717092">
      <w:pPr>
        <w:pStyle w:val="06"/>
        <w:rPr>
          <w:color w:val="auto"/>
        </w:rPr>
      </w:pPr>
      <w:r>
        <w:rPr>
          <w:color w:val="auto"/>
        </w:rPr>
        <w:t>图</w:t>
      </w:r>
      <w:r>
        <w:rPr>
          <w:rFonts w:eastAsia="Times New Roman"/>
          <w:color w:val="auto"/>
        </w:rPr>
        <w:t xml:space="preserve">3.2  </w:t>
      </w:r>
      <w:r>
        <w:rPr>
          <w:color w:val="auto"/>
        </w:rPr>
        <w:t>手动区和自动区</w:t>
      </w:r>
    </w:p>
    <w:p w:rsidR="004B76DA" w:rsidRDefault="00717092">
      <w:pPr>
        <w:pStyle w:val="07"/>
        <w:rPr>
          <w:sz w:val="10"/>
        </w:rPr>
      </w:pPr>
      <w:r>
        <w:rPr>
          <w:noProof/>
        </w:rPr>
        <w:drawing>
          <wp:inline distT="0" distB="0" distL="0" distR="0">
            <wp:extent cx="2879725" cy="1401445"/>
            <wp:effectExtent l="0" t="0" r="0" b="8255"/>
            <wp:docPr id="1028" name="image3.jpeg"/>
            <wp:cNvGraphicFramePr/>
            <a:graphic xmlns:a="http://schemas.openxmlformats.org/drawingml/2006/main">
              <a:graphicData uri="http://schemas.openxmlformats.org/drawingml/2006/picture">
                <pic:pic xmlns:pic="http://schemas.openxmlformats.org/drawingml/2006/picture">
                  <pic:nvPicPr>
                    <pic:cNvPr id="1028" name="image3.jpeg"/>
                    <pic:cNvPicPr/>
                  </pic:nvPicPr>
                  <pic:blipFill>
                    <a:blip r:embed="rId10" cstate="print"/>
                    <a:srcRect/>
                    <a:stretch>
                      <a:fillRect/>
                    </a:stretch>
                  </pic:blipFill>
                  <pic:spPr>
                    <a:xfrm>
                      <a:off x="0" y="0"/>
                      <a:ext cx="2880000" cy="1401702"/>
                    </a:xfrm>
                    <a:prstGeom prst="rect">
                      <a:avLst/>
                    </a:prstGeom>
                  </pic:spPr>
                </pic:pic>
              </a:graphicData>
            </a:graphic>
          </wp:inline>
        </w:drawing>
      </w:r>
    </w:p>
    <w:p w:rsidR="004B76DA" w:rsidRDefault="00717092">
      <w:pPr>
        <w:pStyle w:val="06"/>
        <w:rPr>
          <w:color w:val="auto"/>
        </w:rPr>
      </w:pPr>
      <w:r>
        <w:rPr>
          <w:color w:val="auto"/>
        </w:rPr>
        <w:t>图</w:t>
      </w:r>
      <w:r>
        <w:rPr>
          <w:color w:val="auto"/>
        </w:rPr>
        <w:t xml:space="preserve">3.3 </w:t>
      </w:r>
      <w:r>
        <w:rPr>
          <w:color w:val="auto"/>
        </w:rPr>
        <w:t>自动区详情</w:t>
      </w:r>
    </w:p>
    <w:p w:rsidR="004B76DA" w:rsidRDefault="00717092">
      <w:pPr>
        <w:pStyle w:val="07"/>
      </w:pPr>
      <w:r>
        <w:rPr>
          <w:noProof/>
        </w:rPr>
        <w:drawing>
          <wp:inline distT="0" distB="0" distL="0" distR="0">
            <wp:extent cx="2879725" cy="1389380"/>
            <wp:effectExtent l="0" t="0" r="0" b="1270"/>
            <wp:docPr id="1029" name="image4.jpeg"/>
            <wp:cNvGraphicFramePr/>
            <a:graphic xmlns:a="http://schemas.openxmlformats.org/drawingml/2006/main">
              <a:graphicData uri="http://schemas.openxmlformats.org/drawingml/2006/picture">
                <pic:pic xmlns:pic="http://schemas.openxmlformats.org/drawingml/2006/picture">
                  <pic:nvPicPr>
                    <pic:cNvPr id="1029" name="image4.jpeg"/>
                    <pic:cNvPicPr/>
                  </pic:nvPicPr>
                  <pic:blipFill>
                    <a:blip r:embed="rId11" cstate="print"/>
                    <a:srcRect/>
                    <a:stretch>
                      <a:fillRect/>
                    </a:stretch>
                  </pic:blipFill>
                  <pic:spPr>
                    <a:xfrm>
                      <a:off x="0" y="0"/>
                      <a:ext cx="2880000" cy="1389947"/>
                    </a:xfrm>
                    <a:prstGeom prst="rect">
                      <a:avLst/>
                    </a:prstGeom>
                  </pic:spPr>
                </pic:pic>
              </a:graphicData>
            </a:graphic>
          </wp:inline>
        </w:drawing>
      </w:r>
    </w:p>
    <w:p w:rsidR="004B76DA" w:rsidRDefault="00717092">
      <w:pPr>
        <w:pStyle w:val="06"/>
        <w:rPr>
          <w:color w:val="auto"/>
        </w:rPr>
      </w:pPr>
      <w:r>
        <w:rPr>
          <w:color w:val="auto"/>
        </w:rPr>
        <w:t>图</w:t>
      </w:r>
      <w:r>
        <w:rPr>
          <w:color w:val="auto"/>
        </w:rPr>
        <w:t xml:space="preserve">3.4 </w:t>
      </w:r>
      <w:r>
        <w:rPr>
          <w:color w:val="auto"/>
        </w:rPr>
        <w:t>手动区详情</w:t>
      </w:r>
    </w:p>
    <w:p w:rsidR="004B76DA" w:rsidRDefault="00717092">
      <w:pPr>
        <w:pStyle w:val="05"/>
        <w:rPr>
          <w:color w:val="auto"/>
        </w:rPr>
      </w:pPr>
      <w:r>
        <w:rPr>
          <w:color w:val="auto"/>
        </w:rPr>
        <w:t>自动区中有红</w:t>
      </w:r>
      <w:r>
        <w:rPr>
          <w:color w:val="auto"/>
        </w:rPr>
        <w:t>/</w:t>
      </w:r>
      <w:r>
        <w:rPr>
          <w:color w:val="auto"/>
        </w:rPr>
        <w:t>蓝两个启动区，它们是边长</w:t>
      </w:r>
      <w:r>
        <w:rPr>
          <w:color w:val="auto"/>
        </w:rPr>
        <w:t>342mm</w:t>
      </w:r>
      <w:r>
        <w:rPr>
          <w:color w:val="auto"/>
        </w:rPr>
        <w:t>的正方形切去腰长</w:t>
      </w:r>
      <w:r>
        <w:rPr>
          <w:color w:val="auto"/>
        </w:rPr>
        <w:t>124mm</w:t>
      </w:r>
      <w:r>
        <w:rPr>
          <w:color w:val="auto"/>
        </w:rPr>
        <w:t>的等腰三角形一角，如图</w:t>
      </w:r>
      <w:r>
        <w:rPr>
          <w:color w:val="auto"/>
        </w:rPr>
        <w:t>3.5</w:t>
      </w:r>
      <w:r>
        <w:rPr>
          <w:color w:val="auto"/>
        </w:rPr>
        <w:t>所示。</w:t>
      </w:r>
    </w:p>
    <w:p w:rsidR="004B76DA" w:rsidRDefault="00717092">
      <w:pPr>
        <w:pStyle w:val="07"/>
      </w:pPr>
      <w:r>
        <w:rPr>
          <w:noProof/>
        </w:rPr>
        <w:drawing>
          <wp:inline distT="0" distB="0" distL="0" distR="0">
            <wp:extent cx="2879725" cy="1281430"/>
            <wp:effectExtent l="0" t="0" r="0" b="0"/>
            <wp:docPr id="1030" name="image5.jpeg"/>
            <wp:cNvGraphicFramePr/>
            <a:graphic xmlns:a="http://schemas.openxmlformats.org/drawingml/2006/main">
              <a:graphicData uri="http://schemas.openxmlformats.org/drawingml/2006/picture">
                <pic:pic xmlns:pic="http://schemas.openxmlformats.org/drawingml/2006/picture">
                  <pic:nvPicPr>
                    <pic:cNvPr id="1030" name="image5.jpeg"/>
                    <pic:cNvPicPr/>
                  </pic:nvPicPr>
                  <pic:blipFill>
                    <a:blip r:embed="rId12" cstate="print"/>
                    <a:srcRect/>
                    <a:stretch>
                      <a:fillRect/>
                    </a:stretch>
                  </pic:blipFill>
                  <pic:spPr>
                    <a:xfrm>
                      <a:off x="0" y="0"/>
                      <a:ext cx="2880000" cy="1281455"/>
                    </a:xfrm>
                    <a:prstGeom prst="rect">
                      <a:avLst/>
                    </a:prstGeom>
                  </pic:spPr>
                </pic:pic>
              </a:graphicData>
            </a:graphic>
          </wp:inline>
        </w:drawing>
      </w:r>
    </w:p>
    <w:p w:rsidR="004B76DA" w:rsidRDefault="00717092">
      <w:pPr>
        <w:pStyle w:val="06"/>
        <w:rPr>
          <w:color w:val="auto"/>
        </w:rPr>
      </w:pPr>
      <w:r>
        <w:rPr>
          <w:color w:val="auto"/>
        </w:rPr>
        <w:t>图</w:t>
      </w:r>
      <w:r>
        <w:rPr>
          <w:color w:val="auto"/>
        </w:rPr>
        <w:t xml:space="preserve">3.5 </w:t>
      </w:r>
      <w:r>
        <w:rPr>
          <w:color w:val="auto"/>
        </w:rPr>
        <w:t>自动区中的机器人启动区</w:t>
      </w:r>
    </w:p>
    <w:p w:rsidR="004B76DA" w:rsidRDefault="00717092">
      <w:pPr>
        <w:pStyle w:val="02"/>
        <w:rPr>
          <w:color w:val="auto"/>
        </w:rPr>
      </w:pPr>
      <w:r>
        <w:rPr>
          <w:color w:val="auto"/>
        </w:rPr>
        <w:t>3.3</w:t>
      </w:r>
      <w:r>
        <w:rPr>
          <w:rFonts w:hint="eastAsia"/>
          <w:color w:val="auto"/>
        </w:rPr>
        <w:t xml:space="preserve"> </w:t>
      </w:r>
      <w:r>
        <w:rPr>
          <w:color w:val="auto"/>
        </w:rPr>
        <w:t>得分物品和场地设施</w:t>
      </w:r>
    </w:p>
    <w:p w:rsidR="004B76DA" w:rsidRDefault="00717092">
      <w:pPr>
        <w:pStyle w:val="05"/>
        <w:rPr>
          <w:color w:val="auto"/>
        </w:rPr>
      </w:pPr>
      <w:r>
        <w:rPr>
          <w:color w:val="auto"/>
        </w:rPr>
        <w:t>本次比赛的得分物品（方块、圆柱、小球及大球）</w:t>
      </w:r>
      <w:r>
        <w:rPr>
          <w:color w:val="auto"/>
        </w:rPr>
        <w:t>、任务模型和场地设施的具体信息如下：</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7"/>
        <w:gridCol w:w="2349"/>
        <w:gridCol w:w="1949"/>
        <w:gridCol w:w="1821"/>
        <w:gridCol w:w="2440"/>
      </w:tblGrid>
      <w:tr w:rsidR="004B76DA">
        <w:trPr>
          <w:trHeight w:val="510"/>
        </w:trPr>
        <w:tc>
          <w:tcPr>
            <w:tcW w:w="5000" w:type="pct"/>
            <w:gridSpan w:val="5"/>
            <w:vAlign w:val="center"/>
          </w:tcPr>
          <w:p w:rsidR="004B76DA" w:rsidRDefault="00717092">
            <w:pPr>
              <w:pStyle w:val="07"/>
            </w:pPr>
            <w:r>
              <w:lastRenderedPageBreak/>
              <w:t>得分物品</w:t>
            </w:r>
          </w:p>
        </w:tc>
      </w:tr>
      <w:tr w:rsidR="004B76DA">
        <w:trPr>
          <w:trHeight w:val="510"/>
        </w:trPr>
        <w:tc>
          <w:tcPr>
            <w:tcW w:w="609" w:type="pct"/>
            <w:vAlign w:val="center"/>
          </w:tcPr>
          <w:p w:rsidR="004B76DA" w:rsidRDefault="00717092">
            <w:pPr>
              <w:pStyle w:val="07"/>
            </w:pPr>
            <w:r>
              <w:t>名称</w:t>
            </w:r>
          </w:p>
        </w:tc>
        <w:tc>
          <w:tcPr>
            <w:tcW w:w="1205" w:type="pct"/>
            <w:vAlign w:val="center"/>
          </w:tcPr>
          <w:p w:rsidR="004B76DA" w:rsidRDefault="00717092">
            <w:pPr>
              <w:pStyle w:val="07"/>
            </w:pPr>
            <w:r>
              <w:t>参考图</w:t>
            </w:r>
          </w:p>
        </w:tc>
        <w:tc>
          <w:tcPr>
            <w:tcW w:w="1000" w:type="pct"/>
            <w:vAlign w:val="center"/>
          </w:tcPr>
          <w:p w:rsidR="004B76DA" w:rsidRDefault="00717092">
            <w:pPr>
              <w:pStyle w:val="07"/>
            </w:pPr>
            <w:r>
              <w:t>数量</w:t>
            </w:r>
          </w:p>
        </w:tc>
        <w:tc>
          <w:tcPr>
            <w:tcW w:w="934" w:type="pct"/>
            <w:vAlign w:val="center"/>
          </w:tcPr>
          <w:p w:rsidR="004B76DA" w:rsidRDefault="00717092">
            <w:pPr>
              <w:pStyle w:val="07"/>
            </w:pPr>
            <w:r>
              <w:t>主要参数</w:t>
            </w:r>
          </w:p>
        </w:tc>
        <w:tc>
          <w:tcPr>
            <w:tcW w:w="1251" w:type="pct"/>
            <w:vAlign w:val="center"/>
          </w:tcPr>
          <w:p w:rsidR="004B76DA" w:rsidRDefault="00717092">
            <w:pPr>
              <w:pStyle w:val="07"/>
            </w:pPr>
            <w:r>
              <w:t>备注</w:t>
            </w:r>
          </w:p>
        </w:tc>
      </w:tr>
      <w:tr w:rsidR="004B76DA">
        <w:trPr>
          <w:trHeight w:val="510"/>
        </w:trPr>
        <w:tc>
          <w:tcPr>
            <w:tcW w:w="609" w:type="pct"/>
            <w:vAlign w:val="center"/>
          </w:tcPr>
          <w:p w:rsidR="004B76DA" w:rsidRDefault="00717092">
            <w:pPr>
              <w:pStyle w:val="07"/>
            </w:pPr>
            <w:r>
              <w:t>黄方块</w:t>
            </w:r>
          </w:p>
        </w:tc>
        <w:tc>
          <w:tcPr>
            <w:tcW w:w="1205" w:type="pct"/>
            <w:vAlign w:val="center"/>
          </w:tcPr>
          <w:p w:rsidR="004B76DA" w:rsidRDefault="00717092">
            <w:pPr>
              <w:pStyle w:val="07"/>
            </w:pPr>
            <w:r>
              <w:rPr>
                <w:noProof/>
              </w:rPr>
              <w:drawing>
                <wp:inline distT="0" distB="0" distL="0" distR="0">
                  <wp:extent cx="375920" cy="372110"/>
                  <wp:effectExtent l="0" t="0" r="0" b="0"/>
                  <wp:docPr id="1031" name="image6.png"/>
                  <wp:cNvGraphicFramePr/>
                  <a:graphic xmlns:a="http://schemas.openxmlformats.org/drawingml/2006/main">
                    <a:graphicData uri="http://schemas.openxmlformats.org/drawingml/2006/picture">
                      <pic:pic xmlns:pic="http://schemas.openxmlformats.org/drawingml/2006/picture">
                        <pic:nvPicPr>
                          <pic:cNvPr id="1031" name="image6.png"/>
                          <pic:cNvPicPr/>
                        </pic:nvPicPr>
                        <pic:blipFill>
                          <a:blip r:embed="rId13" cstate="print"/>
                          <a:srcRect/>
                          <a:stretch>
                            <a:fillRect/>
                          </a:stretch>
                        </pic:blipFill>
                        <pic:spPr>
                          <a:xfrm>
                            <a:off x="0" y="0"/>
                            <a:ext cx="375920" cy="372110"/>
                          </a:xfrm>
                          <a:prstGeom prst="rect">
                            <a:avLst/>
                          </a:prstGeom>
                        </pic:spPr>
                      </pic:pic>
                    </a:graphicData>
                  </a:graphic>
                </wp:inline>
              </w:drawing>
            </w:r>
          </w:p>
        </w:tc>
        <w:tc>
          <w:tcPr>
            <w:tcW w:w="1000" w:type="pct"/>
            <w:vAlign w:val="center"/>
          </w:tcPr>
          <w:p w:rsidR="004B76DA" w:rsidRDefault="00717092">
            <w:pPr>
              <w:pStyle w:val="07"/>
            </w:pPr>
            <w:r>
              <w:t xml:space="preserve">4 </w:t>
            </w:r>
            <w:proofErr w:type="gramStart"/>
            <w:r>
              <w:t>个</w:t>
            </w:r>
            <w:proofErr w:type="gramEnd"/>
          </w:p>
        </w:tc>
        <w:tc>
          <w:tcPr>
            <w:tcW w:w="934" w:type="pct"/>
            <w:vAlign w:val="center"/>
          </w:tcPr>
          <w:p w:rsidR="004B76DA" w:rsidRDefault="00717092">
            <w:pPr>
              <w:pStyle w:val="07"/>
            </w:pPr>
            <w:r>
              <w:t>边长</w:t>
            </w:r>
            <w:r>
              <w:t xml:space="preserve"> 70mm </w:t>
            </w:r>
            <w:r>
              <w:t>的磨角立方体</w:t>
            </w:r>
          </w:p>
        </w:tc>
        <w:tc>
          <w:tcPr>
            <w:tcW w:w="1251" w:type="pct"/>
            <w:vAlign w:val="center"/>
          </w:tcPr>
          <w:p w:rsidR="004B76DA" w:rsidRDefault="00717092">
            <w:pPr>
              <w:pStyle w:val="07"/>
            </w:pPr>
            <w:r>
              <w:t>红</w:t>
            </w:r>
            <w:r>
              <w:t>/</w:t>
            </w:r>
            <w:r>
              <w:t>蓝队任务区各</w:t>
            </w:r>
            <w:r>
              <w:t xml:space="preserve"> 2 </w:t>
            </w:r>
            <w:proofErr w:type="gramStart"/>
            <w:r>
              <w:t>个</w:t>
            </w:r>
            <w:proofErr w:type="gramEnd"/>
          </w:p>
        </w:tc>
      </w:tr>
      <w:tr w:rsidR="004B76DA">
        <w:trPr>
          <w:trHeight w:val="510"/>
        </w:trPr>
        <w:tc>
          <w:tcPr>
            <w:tcW w:w="609" w:type="pct"/>
            <w:vAlign w:val="center"/>
          </w:tcPr>
          <w:p w:rsidR="004B76DA" w:rsidRDefault="00717092">
            <w:pPr>
              <w:pStyle w:val="07"/>
            </w:pPr>
            <w:r>
              <w:t>小球</w:t>
            </w:r>
          </w:p>
        </w:tc>
        <w:tc>
          <w:tcPr>
            <w:tcW w:w="1205" w:type="pct"/>
            <w:vAlign w:val="center"/>
          </w:tcPr>
          <w:p w:rsidR="004B76DA" w:rsidRDefault="00717092">
            <w:pPr>
              <w:pStyle w:val="07"/>
            </w:pPr>
            <w:r>
              <w:rPr>
                <w:noProof/>
              </w:rPr>
              <w:drawing>
                <wp:inline distT="0" distB="0" distL="0" distR="0">
                  <wp:extent cx="236855" cy="237490"/>
                  <wp:effectExtent l="0" t="0" r="0" b="0"/>
                  <wp:docPr id="1032" name="image7.png"/>
                  <wp:cNvGraphicFramePr/>
                  <a:graphic xmlns:a="http://schemas.openxmlformats.org/drawingml/2006/main">
                    <a:graphicData uri="http://schemas.openxmlformats.org/drawingml/2006/picture">
                      <pic:pic xmlns:pic="http://schemas.openxmlformats.org/drawingml/2006/picture">
                        <pic:nvPicPr>
                          <pic:cNvPr id="1032" name="image7.png"/>
                          <pic:cNvPicPr/>
                        </pic:nvPicPr>
                        <pic:blipFill>
                          <a:blip r:embed="rId14" cstate="print"/>
                          <a:srcRect/>
                          <a:stretch>
                            <a:fillRect/>
                          </a:stretch>
                        </pic:blipFill>
                        <pic:spPr>
                          <a:xfrm>
                            <a:off x="0" y="0"/>
                            <a:ext cx="236855" cy="238124"/>
                          </a:xfrm>
                          <a:prstGeom prst="rect">
                            <a:avLst/>
                          </a:prstGeom>
                        </pic:spPr>
                      </pic:pic>
                    </a:graphicData>
                  </a:graphic>
                </wp:inline>
              </w:drawing>
            </w:r>
            <w:r>
              <w:rPr>
                <w:noProof/>
              </w:rPr>
              <w:drawing>
                <wp:inline distT="0" distB="0" distL="0" distR="0">
                  <wp:extent cx="245745" cy="247650"/>
                  <wp:effectExtent l="0" t="0" r="0" b="0"/>
                  <wp:docPr id="1033" name="image8.png"/>
                  <wp:cNvGraphicFramePr/>
                  <a:graphic xmlns:a="http://schemas.openxmlformats.org/drawingml/2006/main">
                    <a:graphicData uri="http://schemas.openxmlformats.org/drawingml/2006/picture">
                      <pic:pic xmlns:pic="http://schemas.openxmlformats.org/drawingml/2006/picture">
                        <pic:nvPicPr>
                          <pic:cNvPr id="1033" name="image8.png"/>
                          <pic:cNvPicPr/>
                        </pic:nvPicPr>
                        <pic:blipFill>
                          <a:blip r:embed="rId15" cstate="print"/>
                          <a:srcRect/>
                          <a:stretch>
                            <a:fillRect/>
                          </a:stretch>
                        </pic:blipFill>
                        <pic:spPr>
                          <a:xfrm>
                            <a:off x="0" y="0"/>
                            <a:ext cx="246379" cy="247650"/>
                          </a:xfrm>
                          <a:prstGeom prst="rect">
                            <a:avLst/>
                          </a:prstGeom>
                        </pic:spPr>
                      </pic:pic>
                    </a:graphicData>
                  </a:graphic>
                </wp:inline>
              </w:drawing>
            </w:r>
          </w:p>
          <w:p w:rsidR="004B76DA" w:rsidRDefault="00717092">
            <w:pPr>
              <w:pStyle w:val="07"/>
            </w:pPr>
            <w:r>
              <w:rPr>
                <w:noProof/>
              </w:rPr>
              <w:drawing>
                <wp:inline distT="0" distB="0" distL="0" distR="0">
                  <wp:extent cx="227330" cy="227965"/>
                  <wp:effectExtent l="0" t="0" r="0" b="0"/>
                  <wp:docPr id="1034" name="image9.png"/>
                  <wp:cNvGraphicFramePr/>
                  <a:graphic xmlns:a="http://schemas.openxmlformats.org/drawingml/2006/main">
                    <a:graphicData uri="http://schemas.openxmlformats.org/drawingml/2006/picture">
                      <pic:pic xmlns:pic="http://schemas.openxmlformats.org/drawingml/2006/picture">
                        <pic:nvPicPr>
                          <pic:cNvPr id="1034" name="image9.png"/>
                          <pic:cNvPicPr/>
                        </pic:nvPicPr>
                        <pic:blipFill>
                          <a:blip r:embed="rId16" cstate="print"/>
                          <a:srcRect/>
                          <a:stretch>
                            <a:fillRect/>
                          </a:stretch>
                        </pic:blipFill>
                        <pic:spPr>
                          <a:xfrm>
                            <a:off x="0" y="0"/>
                            <a:ext cx="227330" cy="227965"/>
                          </a:xfrm>
                          <a:prstGeom prst="rect">
                            <a:avLst/>
                          </a:prstGeom>
                        </pic:spPr>
                      </pic:pic>
                    </a:graphicData>
                  </a:graphic>
                </wp:inline>
              </w:drawing>
            </w:r>
            <w:r>
              <w:rPr>
                <w:noProof/>
              </w:rPr>
              <w:drawing>
                <wp:inline distT="0" distB="0" distL="0" distR="0">
                  <wp:extent cx="247015" cy="237490"/>
                  <wp:effectExtent l="0" t="0" r="0" b="0"/>
                  <wp:docPr id="1035" name="image10.png"/>
                  <wp:cNvGraphicFramePr/>
                  <a:graphic xmlns:a="http://schemas.openxmlformats.org/drawingml/2006/main">
                    <a:graphicData uri="http://schemas.openxmlformats.org/drawingml/2006/picture">
                      <pic:pic xmlns:pic="http://schemas.openxmlformats.org/drawingml/2006/picture">
                        <pic:nvPicPr>
                          <pic:cNvPr id="1035" name="image10.png"/>
                          <pic:cNvPicPr/>
                        </pic:nvPicPr>
                        <pic:blipFill>
                          <a:blip r:embed="rId17" cstate="print"/>
                          <a:srcRect/>
                          <a:stretch>
                            <a:fillRect/>
                          </a:stretch>
                        </pic:blipFill>
                        <pic:spPr>
                          <a:xfrm>
                            <a:off x="0" y="0"/>
                            <a:ext cx="247015" cy="237490"/>
                          </a:xfrm>
                          <a:prstGeom prst="rect">
                            <a:avLst/>
                          </a:prstGeom>
                        </pic:spPr>
                      </pic:pic>
                    </a:graphicData>
                  </a:graphic>
                </wp:inline>
              </w:drawing>
            </w:r>
          </w:p>
        </w:tc>
        <w:tc>
          <w:tcPr>
            <w:tcW w:w="1000" w:type="pct"/>
            <w:vAlign w:val="center"/>
          </w:tcPr>
          <w:p w:rsidR="004B76DA" w:rsidRDefault="00717092">
            <w:pPr>
              <w:pStyle w:val="07"/>
            </w:pPr>
            <w:r>
              <w:t>小红</w:t>
            </w:r>
            <w:r>
              <w:t>/</w:t>
            </w:r>
            <w:proofErr w:type="gramStart"/>
            <w:r>
              <w:t>蓝球</w:t>
            </w:r>
            <w:proofErr w:type="gramEnd"/>
            <w:r>
              <w:t>各</w:t>
            </w:r>
            <w:r>
              <w:t xml:space="preserve"> 4 </w:t>
            </w:r>
            <w:r>
              <w:t>个</w:t>
            </w:r>
          </w:p>
          <w:p w:rsidR="004B76DA" w:rsidRDefault="00717092">
            <w:pPr>
              <w:pStyle w:val="07"/>
            </w:pPr>
            <w:r>
              <w:t>小绿球</w:t>
            </w:r>
            <w:r>
              <w:t xml:space="preserve"> 3 </w:t>
            </w:r>
            <w:r>
              <w:t>个</w:t>
            </w:r>
          </w:p>
          <w:p w:rsidR="004B76DA" w:rsidRDefault="00717092">
            <w:pPr>
              <w:pStyle w:val="07"/>
            </w:pPr>
            <w:r>
              <w:t>小白球</w:t>
            </w:r>
            <w:r>
              <w:t xml:space="preserve"> 25 </w:t>
            </w:r>
            <w:proofErr w:type="gramStart"/>
            <w:r>
              <w:t>个</w:t>
            </w:r>
            <w:proofErr w:type="gramEnd"/>
          </w:p>
        </w:tc>
        <w:tc>
          <w:tcPr>
            <w:tcW w:w="934" w:type="pct"/>
            <w:vAlign w:val="center"/>
          </w:tcPr>
          <w:p w:rsidR="004B76DA" w:rsidRDefault="00717092">
            <w:pPr>
              <w:pStyle w:val="07"/>
            </w:pPr>
            <w:r>
              <w:t>直径</w:t>
            </w:r>
            <w:r>
              <w:t xml:space="preserve"> 32mm±2mm</w:t>
            </w:r>
          </w:p>
        </w:tc>
        <w:tc>
          <w:tcPr>
            <w:tcW w:w="1251" w:type="pct"/>
            <w:vAlign w:val="center"/>
          </w:tcPr>
          <w:p w:rsidR="004B76DA" w:rsidRDefault="00717092">
            <w:pPr>
              <w:pStyle w:val="07"/>
            </w:pPr>
            <w:r>
              <w:t>小红</w:t>
            </w:r>
            <w:r>
              <w:t>/</w:t>
            </w:r>
            <w:proofErr w:type="gramStart"/>
            <w:r>
              <w:t>蓝球</w:t>
            </w:r>
            <w:proofErr w:type="gramEnd"/>
            <w:r>
              <w:t>用于红</w:t>
            </w:r>
            <w:r>
              <w:t>/</w:t>
            </w:r>
            <w:r>
              <w:t>蓝队任务区，小绿</w:t>
            </w:r>
            <w:proofErr w:type="gramStart"/>
            <w:r>
              <w:t>球用于</w:t>
            </w:r>
            <w:proofErr w:type="gramEnd"/>
            <w:r>
              <w:t>合作任务区，小白球用于</w:t>
            </w:r>
          </w:p>
          <w:p w:rsidR="004B76DA" w:rsidRDefault="00717092">
            <w:pPr>
              <w:pStyle w:val="07"/>
            </w:pPr>
            <w:r>
              <w:t>手动区</w:t>
            </w:r>
          </w:p>
        </w:tc>
      </w:tr>
      <w:tr w:rsidR="004B76DA">
        <w:trPr>
          <w:trHeight w:val="510"/>
        </w:trPr>
        <w:tc>
          <w:tcPr>
            <w:tcW w:w="609" w:type="pct"/>
            <w:vAlign w:val="center"/>
          </w:tcPr>
          <w:p w:rsidR="004B76DA" w:rsidRDefault="00717092">
            <w:pPr>
              <w:pStyle w:val="07"/>
            </w:pPr>
            <w:r>
              <w:t>红</w:t>
            </w:r>
            <w:r>
              <w:t>/</w:t>
            </w:r>
            <w:r>
              <w:t>蓝圆柱</w:t>
            </w:r>
          </w:p>
        </w:tc>
        <w:tc>
          <w:tcPr>
            <w:tcW w:w="1205" w:type="pct"/>
            <w:vAlign w:val="center"/>
          </w:tcPr>
          <w:p w:rsidR="004B76DA" w:rsidRDefault="00717092">
            <w:pPr>
              <w:pStyle w:val="07"/>
            </w:pPr>
            <w:r>
              <w:rPr>
                <w:noProof/>
              </w:rPr>
              <w:drawing>
                <wp:inline distT="0" distB="0" distL="0" distR="0">
                  <wp:extent cx="172085" cy="372110"/>
                  <wp:effectExtent l="0" t="0" r="0" b="0"/>
                  <wp:docPr id="1036" name="image11.png"/>
                  <wp:cNvGraphicFramePr/>
                  <a:graphic xmlns:a="http://schemas.openxmlformats.org/drawingml/2006/main">
                    <a:graphicData uri="http://schemas.openxmlformats.org/drawingml/2006/picture">
                      <pic:pic xmlns:pic="http://schemas.openxmlformats.org/drawingml/2006/picture">
                        <pic:nvPicPr>
                          <pic:cNvPr id="1036" name="image11.png"/>
                          <pic:cNvPicPr/>
                        </pic:nvPicPr>
                        <pic:blipFill>
                          <a:blip r:embed="rId18" cstate="print"/>
                          <a:srcRect/>
                          <a:stretch>
                            <a:fillRect/>
                          </a:stretch>
                        </pic:blipFill>
                        <pic:spPr>
                          <a:xfrm>
                            <a:off x="0" y="0"/>
                            <a:ext cx="172085" cy="372110"/>
                          </a:xfrm>
                          <a:prstGeom prst="rect">
                            <a:avLst/>
                          </a:prstGeom>
                        </pic:spPr>
                      </pic:pic>
                    </a:graphicData>
                  </a:graphic>
                </wp:inline>
              </w:drawing>
            </w:r>
            <w:r>
              <w:rPr>
                <w:noProof/>
              </w:rPr>
              <w:drawing>
                <wp:inline distT="0" distB="0" distL="0" distR="0">
                  <wp:extent cx="177800" cy="376555"/>
                  <wp:effectExtent l="0" t="0" r="0" b="0"/>
                  <wp:docPr id="1037" name="image12.png"/>
                  <wp:cNvGraphicFramePr/>
                  <a:graphic xmlns:a="http://schemas.openxmlformats.org/drawingml/2006/main">
                    <a:graphicData uri="http://schemas.openxmlformats.org/drawingml/2006/picture">
                      <pic:pic xmlns:pic="http://schemas.openxmlformats.org/drawingml/2006/picture">
                        <pic:nvPicPr>
                          <pic:cNvPr id="1037" name="image12.png"/>
                          <pic:cNvPicPr/>
                        </pic:nvPicPr>
                        <pic:blipFill>
                          <a:blip r:embed="rId19" cstate="print"/>
                          <a:srcRect/>
                          <a:stretch>
                            <a:fillRect/>
                          </a:stretch>
                        </pic:blipFill>
                        <pic:spPr>
                          <a:xfrm>
                            <a:off x="0" y="0"/>
                            <a:ext cx="177800" cy="376555"/>
                          </a:xfrm>
                          <a:prstGeom prst="rect">
                            <a:avLst/>
                          </a:prstGeom>
                        </pic:spPr>
                      </pic:pic>
                    </a:graphicData>
                  </a:graphic>
                </wp:inline>
              </w:drawing>
            </w:r>
          </w:p>
        </w:tc>
        <w:tc>
          <w:tcPr>
            <w:tcW w:w="1000" w:type="pct"/>
            <w:vAlign w:val="center"/>
          </w:tcPr>
          <w:p w:rsidR="004B76DA" w:rsidRDefault="00717092">
            <w:pPr>
              <w:pStyle w:val="07"/>
            </w:pPr>
            <w:r>
              <w:t>各</w:t>
            </w:r>
            <w:r>
              <w:t xml:space="preserve"> 1 </w:t>
            </w:r>
            <w:proofErr w:type="gramStart"/>
            <w:r>
              <w:t>个</w:t>
            </w:r>
            <w:proofErr w:type="gramEnd"/>
          </w:p>
        </w:tc>
        <w:tc>
          <w:tcPr>
            <w:tcW w:w="934" w:type="pct"/>
            <w:vAlign w:val="center"/>
          </w:tcPr>
          <w:p w:rsidR="004B76DA" w:rsidRDefault="00717092">
            <w:pPr>
              <w:pStyle w:val="07"/>
            </w:pPr>
            <w:r>
              <w:t>高</w:t>
            </w:r>
            <w:r>
              <w:t xml:space="preserve"> 140mm</w:t>
            </w:r>
          </w:p>
          <w:p w:rsidR="004B76DA" w:rsidRDefault="00717092">
            <w:pPr>
              <w:pStyle w:val="07"/>
            </w:pPr>
            <w:r>
              <w:t>直径</w:t>
            </w:r>
            <w:r>
              <w:t xml:space="preserve"> 70mm</w:t>
            </w:r>
          </w:p>
        </w:tc>
        <w:tc>
          <w:tcPr>
            <w:tcW w:w="1251" w:type="pct"/>
            <w:vAlign w:val="center"/>
          </w:tcPr>
          <w:p w:rsidR="004B76DA" w:rsidRDefault="00717092">
            <w:pPr>
              <w:pStyle w:val="07"/>
            </w:pPr>
            <w:r>
              <w:t>红色圆柱用于蓝队任务</w:t>
            </w:r>
          </w:p>
          <w:p w:rsidR="004B76DA" w:rsidRDefault="00717092">
            <w:pPr>
              <w:pStyle w:val="07"/>
            </w:pPr>
            <w:r>
              <w:t>区，蓝色圆柱用于红队任务区</w:t>
            </w:r>
          </w:p>
        </w:tc>
      </w:tr>
      <w:tr w:rsidR="004B76DA">
        <w:trPr>
          <w:trHeight w:val="510"/>
        </w:trPr>
        <w:tc>
          <w:tcPr>
            <w:tcW w:w="609" w:type="pct"/>
            <w:vAlign w:val="center"/>
          </w:tcPr>
          <w:p w:rsidR="004B76DA" w:rsidRDefault="00717092">
            <w:pPr>
              <w:pStyle w:val="07"/>
            </w:pPr>
            <w:r>
              <w:t>大黄球</w:t>
            </w:r>
          </w:p>
        </w:tc>
        <w:tc>
          <w:tcPr>
            <w:tcW w:w="1205" w:type="pct"/>
            <w:vAlign w:val="center"/>
          </w:tcPr>
          <w:p w:rsidR="004B76DA" w:rsidRDefault="00717092">
            <w:pPr>
              <w:pStyle w:val="07"/>
            </w:pPr>
            <w:r>
              <w:rPr>
                <w:noProof/>
              </w:rPr>
              <mc:AlternateContent>
                <mc:Choice Requires="wpg">
                  <w:drawing>
                    <wp:inline distT="0" distB="0" distL="0" distR="0">
                      <wp:extent cx="317500" cy="317500"/>
                      <wp:effectExtent l="0" t="0" r="6350" b="6350"/>
                      <wp:docPr id="1038" name="组合 37"/>
                      <wp:cNvGraphicFramePr/>
                      <a:graphic xmlns:a="http://schemas.openxmlformats.org/drawingml/2006/main">
                        <a:graphicData uri="http://schemas.microsoft.com/office/word/2010/wordprocessingGroup">
                          <wpg:wgp>
                            <wpg:cNvGrpSpPr/>
                            <wpg:grpSpPr>
                              <a:xfrm>
                                <a:off x="0" y="0"/>
                                <a:ext cx="317500" cy="317500"/>
                                <a:chOff x="3553" y="255"/>
                                <a:chExt cx="500" cy="500"/>
                              </a:xfrm>
                            </wpg:grpSpPr>
                            <wps:wsp>
                              <wps:cNvPr id="1" name="任意多边形 1"/>
                              <wps:cNvSpPr/>
                              <wps:spPr>
                                <a:xfrm>
                                  <a:off x="3563" y="265"/>
                                  <a:ext cx="480" cy="480"/>
                                </a:xfrm>
                                <a:custGeom>
                                  <a:avLst/>
                                  <a:gdLst/>
                                  <a:ahLst/>
                                  <a:cxnLst/>
                                  <a:rect l="l" t="t" r="r" b="b"/>
                                  <a:pathLst>
                                    <a:path w="480" h="480">
                                      <a:moveTo>
                                        <a:pt x="240" y="0"/>
                                      </a:moveTo>
                                      <a:lnTo>
                                        <a:pt x="164" y="13"/>
                                      </a:lnTo>
                                      <a:lnTo>
                                        <a:pt x="98" y="47"/>
                                      </a:lnTo>
                                      <a:lnTo>
                                        <a:pt x="46" y="99"/>
                                      </a:lnTo>
                                      <a:lnTo>
                                        <a:pt x="12" y="164"/>
                                      </a:lnTo>
                                      <a:lnTo>
                                        <a:pt x="0" y="240"/>
                                      </a:lnTo>
                                      <a:lnTo>
                                        <a:pt x="12" y="316"/>
                                      </a:lnTo>
                                      <a:lnTo>
                                        <a:pt x="46" y="382"/>
                                      </a:lnTo>
                                      <a:lnTo>
                                        <a:pt x="98" y="434"/>
                                      </a:lnTo>
                                      <a:lnTo>
                                        <a:pt x="164" y="468"/>
                                      </a:lnTo>
                                      <a:lnTo>
                                        <a:pt x="240" y="480"/>
                                      </a:lnTo>
                                      <a:lnTo>
                                        <a:pt x="316" y="468"/>
                                      </a:lnTo>
                                      <a:lnTo>
                                        <a:pt x="382" y="434"/>
                                      </a:lnTo>
                                      <a:lnTo>
                                        <a:pt x="434" y="382"/>
                                      </a:lnTo>
                                      <a:lnTo>
                                        <a:pt x="468" y="316"/>
                                      </a:lnTo>
                                      <a:lnTo>
                                        <a:pt x="480" y="240"/>
                                      </a:lnTo>
                                      <a:lnTo>
                                        <a:pt x="468" y="164"/>
                                      </a:lnTo>
                                      <a:lnTo>
                                        <a:pt x="434" y="99"/>
                                      </a:lnTo>
                                      <a:lnTo>
                                        <a:pt x="382" y="47"/>
                                      </a:lnTo>
                                      <a:lnTo>
                                        <a:pt x="316" y="13"/>
                                      </a:lnTo>
                                      <a:lnTo>
                                        <a:pt x="240" y="0"/>
                                      </a:lnTo>
                                      <a:close/>
                                    </a:path>
                                  </a:pathLst>
                                </a:custGeom>
                                <a:solidFill>
                                  <a:srgbClr val="FFFF00"/>
                                </a:solidFill>
                                <a:ln>
                                  <a:noFill/>
                                </a:ln>
                              </wps:spPr>
                              <wps:bodyPr/>
                            </wps:wsp>
                            <wps:wsp>
                              <wps:cNvPr id="2" name="任意多边形 2"/>
                              <wps:cNvSpPr/>
                              <wps:spPr>
                                <a:xfrm>
                                  <a:off x="3563" y="265"/>
                                  <a:ext cx="480" cy="480"/>
                                </a:xfrm>
                                <a:custGeom>
                                  <a:avLst/>
                                  <a:gdLst/>
                                  <a:ahLst/>
                                  <a:cxnLst/>
                                  <a:rect l="l" t="t" r="r" b="b"/>
                                  <a:pathLst>
                                    <a:path w="480" h="480">
                                      <a:moveTo>
                                        <a:pt x="240" y="0"/>
                                      </a:moveTo>
                                      <a:lnTo>
                                        <a:pt x="164" y="13"/>
                                      </a:lnTo>
                                      <a:lnTo>
                                        <a:pt x="98" y="47"/>
                                      </a:lnTo>
                                      <a:lnTo>
                                        <a:pt x="46" y="99"/>
                                      </a:lnTo>
                                      <a:lnTo>
                                        <a:pt x="12" y="164"/>
                                      </a:lnTo>
                                      <a:lnTo>
                                        <a:pt x="0" y="240"/>
                                      </a:lnTo>
                                      <a:lnTo>
                                        <a:pt x="12" y="316"/>
                                      </a:lnTo>
                                      <a:lnTo>
                                        <a:pt x="46" y="382"/>
                                      </a:lnTo>
                                      <a:lnTo>
                                        <a:pt x="98" y="434"/>
                                      </a:lnTo>
                                      <a:lnTo>
                                        <a:pt x="164" y="468"/>
                                      </a:lnTo>
                                      <a:lnTo>
                                        <a:pt x="240" y="480"/>
                                      </a:lnTo>
                                      <a:lnTo>
                                        <a:pt x="316" y="468"/>
                                      </a:lnTo>
                                      <a:lnTo>
                                        <a:pt x="382" y="434"/>
                                      </a:lnTo>
                                      <a:lnTo>
                                        <a:pt x="434" y="382"/>
                                      </a:lnTo>
                                      <a:lnTo>
                                        <a:pt x="468" y="316"/>
                                      </a:lnTo>
                                      <a:lnTo>
                                        <a:pt x="480" y="240"/>
                                      </a:lnTo>
                                      <a:lnTo>
                                        <a:pt x="468" y="164"/>
                                      </a:lnTo>
                                      <a:lnTo>
                                        <a:pt x="434" y="99"/>
                                      </a:lnTo>
                                      <a:lnTo>
                                        <a:pt x="382" y="47"/>
                                      </a:lnTo>
                                      <a:lnTo>
                                        <a:pt x="316" y="13"/>
                                      </a:lnTo>
                                      <a:lnTo>
                                        <a:pt x="240" y="0"/>
                                      </a:lnTo>
                                      <a:close/>
                                    </a:path>
                                  </a:pathLst>
                                </a:custGeom>
                                <a:ln w="12700" cap="flat" cmpd="sng">
                                  <a:solidFill>
                                    <a:srgbClr val="000000"/>
                                  </a:solidFill>
                                  <a:prstDash val="solid"/>
                                  <a:round/>
                                  <a:headEnd type="none" w="med" len="med"/>
                                  <a:tailEnd type="none" w="med" len="med"/>
                                </a:ln>
                              </wps:spPr>
                              <wps:bodyPr/>
                            </wps:wsp>
                          </wpg:wgp>
                        </a:graphicData>
                      </a:graphic>
                    </wp:inline>
                  </w:drawing>
                </mc:Choice>
                <mc:Fallback xmlns:wpsCustomData="http://www.wps.cn/officeDocument/2013/wpsCustomData">
                  <w:pict>
                    <v:group id="组合 37" o:spid="_x0000_s1026" o:spt="203" style="height:25pt;width:25pt;" coordorigin="3553,255" coordsize="500,500" o:gfxdata="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dyaVJ9EAAAADAQAADwAAAAAAAAABACAAAAAiAAAAZHJz&#10;L2Rvd25yZXYueG1sUEsBAhQAFAAAAAgAh07iQP9yl5iaAwAA+g0AAA4AAAAAAAAAAQAgAAAAIAEA&#10;AGRycy9lMm9Eb2MueG1sUEsFBgAAAAAGAAYAWQEAACwHAAAAAA==&#10;">
                      <o:lock v:ext="edit" aspectratio="f"/>
                      <v:shape id="_x0000_s1026" o:spid="_x0000_s1026" o:spt="100" style="position:absolute;left:3563;top:265;height:480;width:480;" fillcolor="#FFFF00" filled="t" stroked="f" coordsize="480,480" o:gfxdata="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pQlkugAAANoA&#10;AAAPAAAAAAAAAAEAIAAAACIAAABkcnMvZG93bnJldi54bWxQSwECFAAUAAAACACHTuJAMy8FnjsA&#10;AAA5AAAAEAAAAAAAAAABACAAAAAJAQAAZHJzL3NoYXBleG1sLnhtbFBLBQYAAAAABgAGAFsBAACz&#10;AwAAAAA=&#10;" path="m240,0l164,13,98,47,46,99,12,164,0,240,12,316,46,382,98,434,164,468,240,480,316,468,382,434,434,382,468,316,480,240,468,164,434,99,382,47,316,13,240,0xe">
                        <v:fill on="t" focussize="0,0"/>
                        <v:stroke on="f"/>
                        <v:imagedata o:title=""/>
                        <o:lock v:ext="edit" aspectratio="f"/>
                      </v:shape>
                      <v:shape id="_x0000_s1026" o:spid="_x0000_s1026" o:spt="100" style="position:absolute;left:3563;top:265;height:480;width:480;" filled="f" stroked="t" coordsize="480,480" o:gfxdata="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J928AAAA&#10;2gAAAA8AAAAAAAAAAQAgAAAAIgAAAGRycy9kb3ducmV2LnhtbFBLAQIUABQAAAAIAIdO4kAzLwWe&#10;OwAAADkAAAAQAAAAAAAAAAEAIAAAAAsBAABkcnMvc2hhcGV4bWwueG1sUEsFBgAAAAAGAAYAWwEA&#10;ALUDAAAAAA==&#10;" path="m240,0l164,13,98,47,46,99,12,164,0,240,12,316,46,382,98,434,164,468,240,480,316,468,382,434,434,382,468,316,480,240,468,164,434,99,382,47,316,13,240,0xe">
                        <v:fill on="f" focussize="0,0"/>
                        <v:stroke weight="1pt" color="#000000" joinstyle="round"/>
                        <v:imagedata o:title=""/>
                        <o:lock v:ext="edit" aspectratio="f"/>
                      </v:shape>
                      <w10:wrap type="none"/>
                      <w10:anchorlock/>
                    </v:group>
                  </w:pict>
                </mc:Fallback>
              </mc:AlternateContent>
            </w:r>
          </w:p>
        </w:tc>
        <w:tc>
          <w:tcPr>
            <w:tcW w:w="1000" w:type="pct"/>
            <w:vAlign w:val="center"/>
          </w:tcPr>
          <w:p w:rsidR="004B76DA" w:rsidRDefault="00717092">
            <w:pPr>
              <w:pStyle w:val="07"/>
            </w:pPr>
            <w:r>
              <w:t xml:space="preserve">1 </w:t>
            </w:r>
            <w:proofErr w:type="gramStart"/>
            <w:r>
              <w:t>个</w:t>
            </w:r>
            <w:proofErr w:type="gramEnd"/>
          </w:p>
        </w:tc>
        <w:tc>
          <w:tcPr>
            <w:tcW w:w="934" w:type="pct"/>
            <w:vAlign w:val="center"/>
          </w:tcPr>
          <w:p w:rsidR="004B76DA" w:rsidRDefault="00717092">
            <w:pPr>
              <w:pStyle w:val="07"/>
            </w:pPr>
            <w:r>
              <w:t>直径</w:t>
            </w:r>
            <w:r>
              <w:t xml:space="preserve"> 90mm</w:t>
            </w:r>
          </w:p>
          <w:p w:rsidR="004B76DA" w:rsidRDefault="00717092">
            <w:pPr>
              <w:pStyle w:val="07"/>
            </w:pPr>
            <w:r>
              <w:t>±3mm</w:t>
            </w:r>
          </w:p>
        </w:tc>
        <w:tc>
          <w:tcPr>
            <w:tcW w:w="1251" w:type="pct"/>
            <w:vAlign w:val="center"/>
          </w:tcPr>
          <w:p w:rsidR="004B76DA" w:rsidRDefault="00717092">
            <w:pPr>
              <w:pStyle w:val="07"/>
            </w:pPr>
            <w:r>
              <w:t>用于合作任务区</w:t>
            </w:r>
          </w:p>
        </w:tc>
      </w:tr>
      <w:tr w:rsidR="004B76DA">
        <w:trPr>
          <w:trHeight w:val="510"/>
        </w:trPr>
        <w:tc>
          <w:tcPr>
            <w:tcW w:w="5000" w:type="pct"/>
            <w:gridSpan w:val="5"/>
            <w:vAlign w:val="center"/>
          </w:tcPr>
          <w:p w:rsidR="004B76DA" w:rsidRDefault="00717092">
            <w:pPr>
              <w:pStyle w:val="07"/>
            </w:pPr>
            <w:r>
              <w:t>任务模型</w:t>
            </w:r>
          </w:p>
        </w:tc>
      </w:tr>
      <w:tr w:rsidR="004B76DA">
        <w:trPr>
          <w:trHeight w:val="510"/>
        </w:trPr>
        <w:tc>
          <w:tcPr>
            <w:tcW w:w="609" w:type="pct"/>
            <w:vAlign w:val="center"/>
          </w:tcPr>
          <w:p w:rsidR="004B76DA" w:rsidRDefault="00717092">
            <w:pPr>
              <w:pStyle w:val="07"/>
            </w:pPr>
            <w:r>
              <w:t>太阳能发电站</w:t>
            </w:r>
          </w:p>
        </w:tc>
        <w:tc>
          <w:tcPr>
            <w:tcW w:w="1205" w:type="pct"/>
            <w:vAlign w:val="center"/>
          </w:tcPr>
          <w:p w:rsidR="004B76DA" w:rsidRDefault="00717092">
            <w:pPr>
              <w:pStyle w:val="07"/>
            </w:pPr>
            <w:r>
              <w:rPr>
                <w:noProof/>
              </w:rPr>
              <w:drawing>
                <wp:inline distT="0" distB="0" distL="0" distR="0">
                  <wp:extent cx="302895" cy="474980"/>
                  <wp:effectExtent l="0" t="0" r="0" b="0"/>
                  <wp:docPr id="1042" name="image13.jpeg"/>
                  <wp:cNvGraphicFramePr/>
                  <a:graphic xmlns:a="http://schemas.openxmlformats.org/drawingml/2006/main">
                    <a:graphicData uri="http://schemas.openxmlformats.org/drawingml/2006/picture">
                      <pic:pic xmlns:pic="http://schemas.openxmlformats.org/drawingml/2006/picture">
                        <pic:nvPicPr>
                          <pic:cNvPr id="1042" name="image13.jpeg"/>
                          <pic:cNvPicPr/>
                        </pic:nvPicPr>
                        <pic:blipFill>
                          <a:blip r:embed="rId20" cstate="print"/>
                          <a:srcRect/>
                          <a:stretch>
                            <a:fillRect/>
                          </a:stretch>
                        </pic:blipFill>
                        <pic:spPr>
                          <a:xfrm>
                            <a:off x="0" y="0"/>
                            <a:ext cx="302895" cy="474980"/>
                          </a:xfrm>
                          <a:prstGeom prst="rect">
                            <a:avLst/>
                          </a:prstGeom>
                        </pic:spPr>
                      </pic:pic>
                    </a:graphicData>
                  </a:graphic>
                </wp:inline>
              </w:drawing>
            </w:r>
          </w:p>
        </w:tc>
        <w:tc>
          <w:tcPr>
            <w:tcW w:w="1000" w:type="pct"/>
            <w:vAlign w:val="center"/>
          </w:tcPr>
          <w:p w:rsidR="004B76DA" w:rsidRDefault="00717092">
            <w:pPr>
              <w:pStyle w:val="07"/>
            </w:pPr>
            <w:r>
              <w:t>双方各</w:t>
            </w:r>
            <w:r>
              <w:t xml:space="preserve"> 1 </w:t>
            </w:r>
            <w:proofErr w:type="gramStart"/>
            <w:r>
              <w:t>个</w:t>
            </w:r>
            <w:proofErr w:type="gramEnd"/>
          </w:p>
        </w:tc>
        <w:tc>
          <w:tcPr>
            <w:tcW w:w="934" w:type="pct"/>
            <w:vAlign w:val="center"/>
          </w:tcPr>
          <w:p w:rsidR="004B76DA" w:rsidRDefault="004B76DA">
            <w:pPr>
              <w:pStyle w:val="07"/>
            </w:pPr>
          </w:p>
        </w:tc>
        <w:tc>
          <w:tcPr>
            <w:tcW w:w="1251" w:type="pct"/>
            <w:vAlign w:val="center"/>
          </w:tcPr>
          <w:p w:rsidR="004B76DA" w:rsidRDefault="00717092">
            <w:pPr>
              <w:pStyle w:val="07"/>
            </w:pPr>
            <w:r>
              <w:t>M01</w:t>
            </w:r>
          </w:p>
        </w:tc>
      </w:tr>
      <w:tr w:rsidR="004B76DA">
        <w:trPr>
          <w:trHeight w:val="510"/>
        </w:trPr>
        <w:tc>
          <w:tcPr>
            <w:tcW w:w="609" w:type="pct"/>
            <w:vAlign w:val="center"/>
          </w:tcPr>
          <w:p w:rsidR="004B76DA" w:rsidRDefault="00717092">
            <w:pPr>
              <w:pStyle w:val="07"/>
            </w:pPr>
            <w:r>
              <w:t>信号发射器</w:t>
            </w:r>
          </w:p>
        </w:tc>
        <w:tc>
          <w:tcPr>
            <w:tcW w:w="1205" w:type="pct"/>
            <w:vAlign w:val="center"/>
          </w:tcPr>
          <w:p w:rsidR="004B76DA" w:rsidRDefault="00717092">
            <w:pPr>
              <w:pStyle w:val="07"/>
            </w:pPr>
            <w:r>
              <w:rPr>
                <w:noProof/>
              </w:rPr>
              <w:drawing>
                <wp:inline distT="0" distB="0" distL="0" distR="0">
                  <wp:extent cx="292100" cy="372110"/>
                  <wp:effectExtent l="0" t="0" r="0" b="0"/>
                  <wp:docPr id="1043" name="image14.png" descr="C:\Users\s10086\Desktop\正式规则\设计相关\配图\配图制作\Starter_02\Starter_01_0019.png"/>
                  <wp:cNvGraphicFramePr/>
                  <a:graphic xmlns:a="http://schemas.openxmlformats.org/drawingml/2006/main">
                    <a:graphicData uri="http://schemas.openxmlformats.org/drawingml/2006/picture">
                      <pic:pic xmlns:pic="http://schemas.openxmlformats.org/drawingml/2006/picture">
                        <pic:nvPicPr>
                          <pic:cNvPr id="1043" name="image14.png" descr="C:\Users\s10086\Desktop\正式规则\设计相关\配图\配图制作\Starter_02\Starter_01_0019.png"/>
                          <pic:cNvPicPr/>
                        </pic:nvPicPr>
                        <pic:blipFill>
                          <a:blip r:embed="rId21" cstate="print"/>
                          <a:srcRect/>
                          <a:stretch>
                            <a:fillRect/>
                          </a:stretch>
                        </pic:blipFill>
                        <pic:spPr>
                          <a:xfrm>
                            <a:off x="0" y="0"/>
                            <a:ext cx="292100" cy="372110"/>
                          </a:xfrm>
                          <a:prstGeom prst="rect">
                            <a:avLst/>
                          </a:prstGeom>
                        </pic:spPr>
                      </pic:pic>
                    </a:graphicData>
                  </a:graphic>
                </wp:inline>
              </w:drawing>
            </w:r>
          </w:p>
        </w:tc>
        <w:tc>
          <w:tcPr>
            <w:tcW w:w="1000" w:type="pct"/>
            <w:vAlign w:val="center"/>
          </w:tcPr>
          <w:p w:rsidR="004B76DA" w:rsidRDefault="00717092">
            <w:pPr>
              <w:pStyle w:val="07"/>
            </w:pPr>
            <w:r>
              <w:t>双方各</w:t>
            </w:r>
            <w:r>
              <w:t xml:space="preserve"> 1 </w:t>
            </w:r>
            <w:proofErr w:type="gramStart"/>
            <w:r>
              <w:t>个</w:t>
            </w:r>
            <w:proofErr w:type="gramEnd"/>
          </w:p>
        </w:tc>
        <w:tc>
          <w:tcPr>
            <w:tcW w:w="934" w:type="pct"/>
            <w:vAlign w:val="center"/>
          </w:tcPr>
          <w:p w:rsidR="004B76DA" w:rsidRDefault="004B76DA">
            <w:pPr>
              <w:pStyle w:val="07"/>
            </w:pPr>
          </w:p>
        </w:tc>
        <w:tc>
          <w:tcPr>
            <w:tcW w:w="1251" w:type="pct"/>
            <w:vAlign w:val="center"/>
          </w:tcPr>
          <w:p w:rsidR="004B76DA" w:rsidRDefault="00717092">
            <w:pPr>
              <w:pStyle w:val="07"/>
            </w:pPr>
            <w:r>
              <w:t>M02</w:t>
            </w:r>
          </w:p>
        </w:tc>
      </w:tr>
      <w:tr w:rsidR="004B76DA">
        <w:trPr>
          <w:trHeight w:val="510"/>
        </w:trPr>
        <w:tc>
          <w:tcPr>
            <w:tcW w:w="609" w:type="pct"/>
            <w:vAlign w:val="center"/>
          </w:tcPr>
          <w:p w:rsidR="004B76DA" w:rsidRDefault="00717092">
            <w:pPr>
              <w:pStyle w:val="07"/>
            </w:pPr>
            <w:r>
              <w:t>雷达</w:t>
            </w:r>
          </w:p>
        </w:tc>
        <w:tc>
          <w:tcPr>
            <w:tcW w:w="1205" w:type="pct"/>
            <w:vAlign w:val="center"/>
          </w:tcPr>
          <w:p w:rsidR="004B76DA" w:rsidRDefault="00717092">
            <w:pPr>
              <w:pStyle w:val="07"/>
            </w:pPr>
            <w:r>
              <w:rPr>
                <w:noProof/>
              </w:rPr>
              <w:drawing>
                <wp:inline distT="0" distB="0" distL="0" distR="0">
                  <wp:extent cx="429895" cy="311150"/>
                  <wp:effectExtent l="0" t="0" r="0" b="0"/>
                  <wp:docPr id="1044" name="image15.png" descr="C:\Users\s10086\Desktop\正式规则\设计相关\配图\配图制作\Starter_02\Starter_01_0021.png"/>
                  <wp:cNvGraphicFramePr/>
                  <a:graphic xmlns:a="http://schemas.openxmlformats.org/drawingml/2006/main">
                    <a:graphicData uri="http://schemas.openxmlformats.org/drawingml/2006/picture">
                      <pic:pic xmlns:pic="http://schemas.openxmlformats.org/drawingml/2006/picture">
                        <pic:nvPicPr>
                          <pic:cNvPr id="1044" name="image15.png" descr="C:\Users\s10086\Desktop\正式规则\设计相关\配图\配图制作\Starter_02\Starter_01_0021.png"/>
                          <pic:cNvPicPr/>
                        </pic:nvPicPr>
                        <pic:blipFill>
                          <a:blip r:embed="rId22" cstate="print"/>
                          <a:srcRect/>
                          <a:stretch>
                            <a:fillRect/>
                          </a:stretch>
                        </pic:blipFill>
                        <pic:spPr>
                          <a:xfrm>
                            <a:off x="0" y="0"/>
                            <a:ext cx="429895" cy="311150"/>
                          </a:xfrm>
                          <a:prstGeom prst="rect">
                            <a:avLst/>
                          </a:prstGeom>
                        </pic:spPr>
                      </pic:pic>
                    </a:graphicData>
                  </a:graphic>
                </wp:inline>
              </w:drawing>
            </w:r>
          </w:p>
        </w:tc>
        <w:tc>
          <w:tcPr>
            <w:tcW w:w="1000" w:type="pct"/>
            <w:vAlign w:val="center"/>
          </w:tcPr>
          <w:p w:rsidR="004B76DA" w:rsidRDefault="00717092">
            <w:pPr>
              <w:pStyle w:val="07"/>
            </w:pPr>
            <w:r>
              <w:t>双方各</w:t>
            </w:r>
            <w:r>
              <w:t xml:space="preserve"> 1 </w:t>
            </w:r>
            <w:proofErr w:type="gramStart"/>
            <w:r>
              <w:t>个</w:t>
            </w:r>
            <w:proofErr w:type="gramEnd"/>
          </w:p>
        </w:tc>
        <w:tc>
          <w:tcPr>
            <w:tcW w:w="934" w:type="pct"/>
            <w:vAlign w:val="center"/>
          </w:tcPr>
          <w:p w:rsidR="004B76DA" w:rsidRDefault="004B76DA">
            <w:pPr>
              <w:pStyle w:val="07"/>
            </w:pPr>
          </w:p>
        </w:tc>
        <w:tc>
          <w:tcPr>
            <w:tcW w:w="1251" w:type="pct"/>
            <w:vAlign w:val="center"/>
          </w:tcPr>
          <w:p w:rsidR="004B76DA" w:rsidRDefault="00717092">
            <w:pPr>
              <w:pStyle w:val="07"/>
            </w:pPr>
            <w:r>
              <w:t>M03</w:t>
            </w:r>
          </w:p>
        </w:tc>
      </w:tr>
      <w:tr w:rsidR="004B76DA">
        <w:trPr>
          <w:trHeight w:val="510"/>
        </w:trPr>
        <w:tc>
          <w:tcPr>
            <w:tcW w:w="609" w:type="pct"/>
            <w:vAlign w:val="center"/>
          </w:tcPr>
          <w:p w:rsidR="004B76DA" w:rsidRDefault="00717092">
            <w:pPr>
              <w:pStyle w:val="07"/>
            </w:pPr>
            <w:proofErr w:type="gramStart"/>
            <w:r>
              <w:t>门型开关</w:t>
            </w:r>
            <w:proofErr w:type="gramEnd"/>
          </w:p>
        </w:tc>
        <w:tc>
          <w:tcPr>
            <w:tcW w:w="1205" w:type="pct"/>
            <w:vAlign w:val="center"/>
          </w:tcPr>
          <w:p w:rsidR="004B76DA" w:rsidRDefault="00717092">
            <w:pPr>
              <w:pStyle w:val="07"/>
            </w:pPr>
            <w:r>
              <w:rPr>
                <w:noProof/>
              </w:rPr>
              <w:drawing>
                <wp:inline distT="0" distB="0" distL="0" distR="0">
                  <wp:extent cx="410210" cy="360045"/>
                  <wp:effectExtent l="0" t="0" r="0" b="0"/>
                  <wp:docPr id="1045" name="image16.jpeg"/>
                  <wp:cNvGraphicFramePr/>
                  <a:graphic xmlns:a="http://schemas.openxmlformats.org/drawingml/2006/main">
                    <a:graphicData uri="http://schemas.openxmlformats.org/drawingml/2006/picture">
                      <pic:pic xmlns:pic="http://schemas.openxmlformats.org/drawingml/2006/picture">
                        <pic:nvPicPr>
                          <pic:cNvPr id="1045" name="image16.jpeg"/>
                          <pic:cNvPicPr/>
                        </pic:nvPicPr>
                        <pic:blipFill>
                          <a:blip r:embed="rId23" cstate="print"/>
                          <a:srcRect/>
                          <a:stretch>
                            <a:fillRect/>
                          </a:stretch>
                        </pic:blipFill>
                        <pic:spPr>
                          <a:xfrm>
                            <a:off x="0" y="0"/>
                            <a:ext cx="410210" cy="360045"/>
                          </a:xfrm>
                          <a:prstGeom prst="rect">
                            <a:avLst/>
                          </a:prstGeom>
                        </pic:spPr>
                      </pic:pic>
                    </a:graphicData>
                  </a:graphic>
                </wp:inline>
              </w:drawing>
            </w:r>
          </w:p>
        </w:tc>
        <w:tc>
          <w:tcPr>
            <w:tcW w:w="1000" w:type="pct"/>
            <w:vAlign w:val="center"/>
          </w:tcPr>
          <w:p w:rsidR="004B76DA" w:rsidRDefault="00717092">
            <w:pPr>
              <w:pStyle w:val="07"/>
            </w:pPr>
            <w:r>
              <w:t>双方各</w:t>
            </w:r>
            <w:r>
              <w:t xml:space="preserve"> 1 </w:t>
            </w:r>
            <w:proofErr w:type="gramStart"/>
            <w:r>
              <w:t>个</w:t>
            </w:r>
            <w:proofErr w:type="gramEnd"/>
          </w:p>
        </w:tc>
        <w:tc>
          <w:tcPr>
            <w:tcW w:w="934" w:type="pct"/>
            <w:vAlign w:val="center"/>
          </w:tcPr>
          <w:p w:rsidR="004B76DA" w:rsidRDefault="004B76DA">
            <w:pPr>
              <w:pStyle w:val="07"/>
            </w:pPr>
          </w:p>
        </w:tc>
        <w:tc>
          <w:tcPr>
            <w:tcW w:w="1251" w:type="pct"/>
            <w:vAlign w:val="center"/>
          </w:tcPr>
          <w:p w:rsidR="004B76DA" w:rsidRDefault="00717092">
            <w:pPr>
              <w:pStyle w:val="07"/>
            </w:pPr>
            <w:r>
              <w:t>M04</w:t>
            </w:r>
          </w:p>
        </w:tc>
      </w:tr>
      <w:tr w:rsidR="004B76DA">
        <w:trPr>
          <w:trHeight w:val="510"/>
        </w:trPr>
        <w:tc>
          <w:tcPr>
            <w:tcW w:w="609" w:type="pct"/>
            <w:vAlign w:val="center"/>
          </w:tcPr>
          <w:p w:rsidR="004B76DA" w:rsidRDefault="00717092">
            <w:pPr>
              <w:pStyle w:val="07"/>
            </w:pPr>
            <w:r>
              <w:t>电机支架</w:t>
            </w:r>
          </w:p>
        </w:tc>
        <w:tc>
          <w:tcPr>
            <w:tcW w:w="1205" w:type="pct"/>
            <w:vAlign w:val="center"/>
          </w:tcPr>
          <w:p w:rsidR="004B76DA" w:rsidRDefault="00717092">
            <w:pPr>
              <w:pStyle w:val="07"/>
            </w:pPr>
            <w:r>
              <w:rPr>
                <w:noProof/>
              </w:rPr>
              <w:drawing>
                <wp:inline distT="0" distB="0" distL="0" distR="0">
                  <wp:extent cx="304800" cy="249555"/>
                  <wp:effectExtent l="0" t="0" r="0" b="0"/>
                  <wp:docPr id="1046" name="image17.jpeg"/>
                  <wp:cNvGraphicFramePr/>
                  <a:graphic xmlns:a="http://schemas.openxmlformats.org/drawingml/2006/main">
                    <a:graphicData uri="http://schemas.openxmlformats.org/drawingml/2006/picture">
                      <pic:pic xmlns:pic="http://schemas.openxmlformats.org/drawingml/2006/picture">
                        <pic:nvPicPr>
                          <pic:cNvPr id="1046" name="image17.jpeg"/>
                          <pic:cNvPicPr/>
                        </pic:nvPicPr>
                        <pic:blipFill>
                          <a:blip r:embed="rId24" cstate="print"/>
                          <a:srcRect/>
                          <a:stretch>
                            <a:fillRect/>
                          </a:stretch>
                        </pic:blipFill>
                        <pic:spPr>
                          <a:xfrm>
                            <a:off x="0" y="0"/>
                            <a:ext cx="304800" cy="249555"/>
                          </a:xfrm>
                          <a:prstGeom prst="rect">
                            <a:avLst/>
                          </a:prstGeom>
                        </pic:spPr>
                      </pic:pic>
                    </a:graphicData>
                  </a:graphic>
                </wp:inline>
              </w:drawing>
            </w:r>
            <w:r>
              <w:rPr>
                <w:noProof/>
              </w:rPr>
              <w:drawing>
                <wp:inline distT="0" distB="0" distL="0" distR="0">
                  <wp:extent cx="314325" cy="257810"/>
                  <wp:effectExtent l="0" t="0" r="0" b="0"/>
                  <wp:docPr id="1047" name="image18.jpeg"/>
                  <wp:cNvGraphicFramePr/>
                  <a:graphic xmlns:a="http://schemas.openxmlformats.org/drawingml/2006/main">
                    <a:graphicData uri="http://schemas.openxmlformats.org/drawingml/2006/picture">
                      <pic:pic xmlns:pic="http://schemas.openxmlformats.org/drawingml/2006/picture">
                        <pic:nvPicPr>
                          <pic:cNvPr id="1047" name="image18.jpeg"/>
                          <pic:cNvPicPr/>
                        </pic:nvPicPr>
                        <pic:blipFill>
                          <a:blip r:embed="rId25" cstate="print"/>
                          <a:srcRect/>
                          <a:stretch>
                            <a:fillRect/>
                          </a:stretch>
                        </pic:blipFill>
                        <pic:spPr>
                          <a:xfrm>
                            <a:off x="0" y="0"/>
                            <a:ext cx="314325" cy="257810"/>
                          </a:xfrm>
                          <a:prstGeom prst="rect">
                            <a:avLst/>
                          </a:prstGeom>
                        </pic:spPr>
                      </pic:pic>
                    </a:graphicData>
                  </a:graphic>
                </wp:inline>
              </w:drawing>
            </w:r>
            <w:r>
              <w:rPr>
                <w:noProof/>
              </w:rPr>
              <w:drawing>
                <wp:inline distT="0" distB="0" distL="0" distR="0">
                  <wp:extent cx="311150" cy="343535"/>
                  <wp:effectExtent l="0" t="0" r="0" b="0"/>
                  <wp:docPr id="1048" name="image19.jpeg"/>
                  <wp:cNvGraphicFramePr/>
                  <a:graphic xmlns:a="http://schemas.openxmlformats.org/drawingml/2006/main">
                    <a:graphicData uri="http://schemas.openxmlformats.org/drawingml/2006/picture">
                      <pic:pic xmlns:pic="http://schemas.openxmlformats.org/drawingml/2006/picture">
                        <pic:nvPicPr>
                          <pic:cNvPr id="1048" name="image19.jpeg"/>
                          <pic:cNvPicPr/>
                        </pic:nvPicPr>
                        <pic:blipFill>
                          <a:blip r:embed="rId26" cstate="print"/>
                          <a:srcRect/>
                          <a:stretch>
                            <a:fillRect/>
                          </a:stretch>
                        </pic:blipFill>
                        <pic:spPr>
                          <a:xfrm>
                            <a:off x="0" y="0"/>
                            <a:ext cx="311150" cy="343535"/>
                          </a:xfrm>
                          <a:prstGeom prst="rect">
                            <a:avLst/>
                          </a:prstGeom>
                        </pic:spPr>
                      </pic:pic>
                    </a:graphicData>
                  </a:graphic>
                </wp:inline>
              </w:drawing>
            </w:r>
          </w:p>
        </w:tc>
        <w:tc>
          <w:tcPr>
            <w:tcW w:w="1000" w:type="pct"/>
            <w:vAlign w:val="center"/>
          </w:tcPr>
          <w:p w:rsidR="004B76DA" w:rsidRDefault="00717092">
            <w:pPr>
              <w:pStyle w:val="07"/>
            </w:pPr>
            <w:r>
              <w:t>共</w:t>
            </w:r>
            <w:r>
              <w:t xml:space="preserve"> 3 </w:t>
            </w:r>
            <w:proofErr w:type="gramStart"/>
            <w:r>
              <w:t>个</w:t>
            </w:r>
            <w:proofErr w:type="gramEnd"/>
          </w:p>
        </w:tc>
        <w:tc>
          <w:tcPr>
            <w:tcW w:w="934" w:type="pct"/>
            <w:vAlign w:val="center"/>
          </w:tcPr>
          <w:p w:rsidR="004B76DA" w:rsidRDefault="004B76DA">
            <w:pPr>
              <w:pStyle w:val="07"/>
            </w:pPr>
          </w:p>
        </w:tc>
        <w:tc>
          <w:tcPr>
            <w:tcW w:w="1251" w:type="pct"/>
            <w:vAlign w:val="center"/>
          </w:tcPr>
          <w:p w:rsidR="004B76DA" w:rsidRDefault="00717092">
            <w:pPr>
              <w:pStyle w:val="07"/>
            </w:pPr>
            <w:r>
              <w:t>M06</w:t>
            </w:r>
            <w:r>
              <w:t>、</w:t>
            </w:r>
            <w:r>
              <w:t>M07</w:t>
            </w:r>
          </w:p>
        </w:tc>
      </w:tr>
      <w:tr w:rsidR="004B76DA">
        <w:trPr>
          <w:trHeight w:val="510"/>
        </w:trPr>
        <w:tc>
          <w:tcPr>
            <w:tcW w:w="609" w:type="pct"/>
            <w:vAlign w:val="center"/>
          </w:tcPr>
          <w:p w:rsidR="004B76DA" w:rsidRDefault="00717092">
            <w:pPr>
              <w:pStyle w:val="07"/>
            </w:pPr>
            <w:r>
              <w:t>球架</w:t>
            </w:r>
          </w:p>
        </w:tc>
        <w:tc>
          <w:tcPr>
            <w:tcW w:w="1205" w:type="pct"/>
            <w:vAlign w:val="center"/>
          </w:tcPr>
          <w:p w:rsidR="004B76DA" w:rsidRDefault="00717092">
            <w:pPr>
              <w:pStyle w:val="07"/>
            </w:pPr>
            <w:r>
              <w:rPr>
                <w:noProof/>
              </w:rPr>
              <w:drawing>
                <wp:inline distT="0" distB="0" distL="0" distR="0">
                  <wp:extent cx="234315" cy="343535"/>
                  <wp:effectExtent l="0" t="0" r="0" b="0"/>
                  <wp:docPr id="1049" name="image20.jpeg"/>
                  <wp:cNvGraphicFramePr/>
                  <a:graphic xmlns:a="http://schemas.openxmlformats.org/drawingml/2006/main">
                    <a:graphicData uri="http://schemas.openxmlformats.org/drawingml/2006/picture">
                      <pic:pic xmlns:pic="http://schemas.openxmlformats.org/drawingml/2006/picture">
                        <pic:nvPicPr>
                          <pic:cNvPr id="1049" name="image20.jpeg"/>
                          <pic:cNvPicPr/>
                        </pic:nvPicPr>
                        <pic:blipFill>
                          <a:blip r:embed="rId27" cstate="print"/>
                          <a:srcRect/>
                          <a:stretch>
                            <a:fillRect/>
                          </a:stretch>
                        </pic:blipFill>
                        <pic:spPr>
                          <a:xfrm>
                            <a:off x="0" y="0"/>
                            <a:ext cx="234315" cy="343535"/>
                          </a:xfrm>
                          <a:prstGeom prst="rect">
                            <a:avLst/>
                          </a:prstGeom>
                        </pic:spPr>
                      </pic:pic>
                    </a:graphicData>
                  </a:graphic>
                </wp:inline>
              </w:drawing>
            </w:r>
            <w:r>
              <w:rPr>
                <w:noProof/>
              </w:rPr>
              <w:drawing>
                <wp:inline distT="0" distB="0" distL="0" distR="0">
                  <wp:extent cx="234315" cy="439420"/>
                  <wp:effectExtent l="0" t="0" r="0" b="0"/>
                  <wp:docPr id="1050" name="image21.jpeg"/>
                  <wp:cNvGraphicFramePr/>
                  <a:graphic xmlns:a="http://schemas.openxmlformats.org/drawingml/2006/main">
                    <a:graphicData uri="http://schemas.openxmlformats.org/drawingml/2006/picture">
                      <pic:pic xmlns:pic="http://schemas.openxmlformats.org/drawingml/2006/picture">
                        <pic:nvPicPr>
                          <pic:cNvPr id="1050" name="image21.jpeg"/>
                          <pic:cNvPicPr/>
                        </pic:nvPicPr>
                        <pic:blipFill>
                          <a:blip r:embed="rId28" cstate="print"/>
                          <a:srcRect/>
                          <a:stretch>
                            <a:fillRect/>
                          </a:stretch>
                        </pic:blipFill>
                        <pic:spPr>
                          <a:xfrm>
                            <a:off x="0" y="0"/>
                            <a:ext cx="234315" cy="440054"/>
                          </a:xfrm>
                          <a:prstGeom prst="rect">
                            <a:avLst/>
                          </a:prstGeom>
                        </pic:spPr>
                      </pic:pic>
                    </a:graphicData>
                  </a:graphic>
                </wp:inline>
              </w:drawing>
            </w:r>
          </w:p>
        </w:tc>
        <w:tc>
          <w:tcPr>
            <w:tcW w:w="1000" w:type="pct"/>
            <w:vAlign w:val="center"/>
          </w:tcPr>
          <w:p w:rsidR="004B76DA" w:rsidRDefault="00717092">
            <w:pPr>
              <w:pStyle w:val="07"/>
            </w:pPr>
            <w:r>
              <w:t>两种球架，每场比赛仅用其中</w:t>
            </w:r>
            <w:r>
              <w:t>1</w:t>
            </w:r>
            <w:r>
              <w:t>种</w:t>
            </w:r>
          </w:p>
        </w:tc>
        <w:tc>
          <w:tcPr>
            <w:tcW w:w="934" w:type="pct"/>
            <w:vAlign w:val="center"/>
          </w:tcPr>
          <w:p w:rsidR="004B76DA" w:rsidRDefault="004B76DA">
            <w:pPr>
              <w:pStyle w:val="07"/>
            </w:pPr>
          </w:p>
        </w:tc>
        <w:tc>
          <w:tcPr>
            <w:tcW w:w="1251" w:type="pct"/>
            <w:vAlign w:val="center"/>
          </w:tcPr>
          <w:p w:rsidR="004B76DA" w:rsidRDefault="00717092">
            <w:pPr>
              <w:pStyle w:val="07"/>
            </w:pPr>
            <w:r>
              <w:t>M08</w:t>
            </w:r>
            <w:r>
              <w:t>、</w:t>
            </w:r>
            <w:r>
              <w:t>M09</w:t>
            </w:r>
          </w:p>
        </w:tc>
      </w:tr>
      <w:tr w:rsidR="004B76DA">
        <w:trPr>
          <w:trHeight w:val="510"/>
        </w:trPr>
        <w:tc>
          <w:tcPr>
            <w:tcW w:w="5000" w:type="pct"/>
            <w:gridSpan w:val="5"/>
            <w:vAlign w:val="center"/>
          </w:tcPr>
          <w:p w:rsidR="004B76DA" w:rsidRDefault="00717092">
            <w:pPr>
              <w:pStyle w:val="07"/>
            </w:pPr>
            <w:r>
              <w:t>场地设施</w:t>
            </w:r>
          </w:p>
        </w:tc>
      </w:tr>
      <w:tr w:rsidR="004B76DA">
        <w:trPr>
          <w:trHeight w:val="510"/>
        </w:trPr>
        <w:tc>
          <w:tcPr>
            <w:tcW w:w="609" w:type="pct"/>
            <w:vAlign w:val="center"/>
          </w:tcPr>
          <w:p w:rsidR="004B76DA" w:rsidRDefault="00717092">
            <w:pPr>
              <w:pStyle w:val="07"/>
            </w:pPr>
            <w:r>
              <w:t>菱形框</w:t>
            </w:r>
          </w:p>
        </w:tc>
        <w:tc>
          <w:tcPr>
            <w:tcW w:w="1205" w:type="pct"/>
            <w:vAlign w:val="center"/>
          </w:tcPr>
          <w:p w:rsidR="004B76DA" w:rsidRDefault="00717092">
            <w:pPr>
              <w:pStyle w:val="07"/>
            </w:pPr>
            <w:r>
              <w:rPr>
                <w:noProof/>
              </w:rPr>
              <w:drawing>
                <wp:inline distT="0" distB="0" distL="0" distR="0">
                  <wp:extent cx="749935" cy="499745"/>
                  <wp:effectExtent l="0" t="0" r="0" b="0"/>
                  <wp:docPr id="1051" name="image22.png" descr="F:\2020 新赛项\简版规则\Starter\配图\简版规则道具模型\摆球架.png"/>
                  <wp:cNvGraphicFramePr/>
                  <a:graphic xmlns:a="http://schemas.openxmlformats.org/drawingml/2006/main">
                    <a:graphicData uri="http://schemas.openxmlformats.org/drawingml/2006/picture">
                      <pic:pic xmlns:pic="http://schemas.openxmlformats.org/drawingml/2006/picture">
                        <pic:nvPicPr>
                          <pic:cNvPr id="1051" name="image22.png" descr="F:\2020 新赛项\简版规则\Starter\配图\简版规则道具模型\摆球架.png"/>
                          <pic:cNvPicPr/>
                        </pic:nvPicPr>
                        <pic:blipFill>
                          <a:blip r:embed="rId29" cstate="print"/>
                          <a:srcRect/>
                          <a:stretch>
                            <a:fillRect/>
                          </a:stretch>
                        </pic:blipFill>
                        <pic:spPr>
                          <a:xfrm>
                            <a:off x="0" y="0"/>
                            <a:ext cx="749935" cy="499745"/>
                          </a:xfrm>
                          <a:prstGeom prst="rect">
                            <a:avLst/>
                          </a:prstGeom>
                        </pic:spPr>
                      </pic:pic>
                    </a:graphicData>
                  </a:graphic>
                </wp:inline>
              </w:drawing>
            </w:r>
          </w:p>
        </w:tc>
        <w:tc>
          <w:tcPr>
            <w:tcW w:w="1000" w:type="pct"/>
            <w:vAlign w:val="center"/>
          </w:tcPr>
          <w:p w:rsidR="004B76DA" w:rsidRDefault="00717092">
            <w:pPr>
              <w:pStyle w:val="07"/>
            </w:pPr>
            <w:r>
              <w:t xml:space="preserve">1 </w:t>
            </w:r>
            <w:proofErr w:type="gramStart"/>
            <w:r>
              <w:t>个</w:t>
            </w:r>
            <w:proofErr w:type="gramEnd"/>
          </w:p>
        </w:tc>
        <w:tc>
          <w:tcPr>
            <w:tcW w:w="934" w:type="pct"/>
            <w:vAlign w:val="center"/>
          </w:tcPr>
          <w:p w:rsidR="004B76DA" w:rsidRDefault="00717092">
            <w:pPr>
              <w:pStyle w:val="07"/>
            </w:pPr>
            <w:r>
              <w:t>长</w:t>
            </w:r>
            <w:r>
              <w:t xml:space="preserve"> 288mm±5mm</w:t>
            </w:r>
          </w:p>
          <w:p w:rsidR="004B76DA" w:rsidRDefault="00717092">
            <w:pPr>
              <w:pStyle w:val="07"/>
            </w:pPr>
            <w:r>
              <w:t>宽</w:t>
            </w:r>
            <w:r>
              <w:t xml:space="preserve"> 200mm±5mm</w:t>
            </w:r>
          </w:p>
          <w:p w:rsidR="004B76DA" w:rsidRDefault="00717092">
            <w:pPr>
              <w:pStyle w:val="07"/>
            </w:pPr>
            <w:r>
              <w:t>高</w:t>
            </w:r>
            <w:r>
              <w:t xml:space="preserve"> 30mm±1mm</w:t>
            </w:r>
          </w:p>
        </w:tc>
        <w:tc>
          <w:tcPr>
            <w:tcW w:w="1251" w:type="pct"/>
            <w:vAlign w:val="center"/>
          </w:tcPr>
          <w:p w:rsidR="004B76DA" w:rsidRDefault="00717092">
            <w:pPr>
              <w:pStyle w:val="07"/>
            </w:pPr>
            <w:r>
              <w:t>放好小白球后，</w:t>
            </w:r>
            <w:proofErr w:type="gramStart"/>
            <w:r>
              <w:t>菱形框应移出</w:t>
            </w:r>
            <w:proofErr w:type="gramEnd"/>
            <w:r>
              <w:t>场外</w:t>
            </w:r>
          </w:p>
        </w:tc>
      </w:tr>
      <w:tr w:rsidR="004B76DA">
        <w:trPr>
          <w:trHeight w:val="510"/>
        </w:trPr>
        <w:tc>
          <w:tcPr>
            <w:tcW w:w="609" w:type="pct"/>
            <w:vAlign w:val="center"/>
          </w:tcPr>
          <w:p w:rsidR="004B76DA" w:rsidRDefault="00717092">
            <w:pPr>
              <w:pStyle w:val="07"/>
            </w:pPr>
            <w:r>
              <w:t>容器</w:t>
            </w:r>
          </w:p>
        </w:tc>
        <w:tc>
          <w:tcPr>
            <w:tcW w:w="1205" w:type="pct"/>
            <w:vAlign w:val="center"/>
          </w:tcPr>
          <w:p w:rsidR="004B76DA" w:rsidRDefault="00717092">
            <w:pPr>
              <w:pStyle w:val="07"/>
            </w:pPr>
            <w:r>
              <w:rPr>
                <w:noProof/>
              </w:rPr>
              <w:drawing>
                <wp:inline distT="0" distB="0" distL="0" distR="0">
                  <wp:extent cx="351790" cy="427355"/>
                  <wp:effectExtent l="0" t="0" r="0" b="0"/>
                  <wp:docPr id="1052" name="image23.png" descr="C:\Users\s10086\AppData\Roaming\DingTalk\521524723_v2\ImageFiles\49\lALPBE1XYmF4L7_NAnnNAio_554_633.png"/>
                  <wp:cNvGraphicFramePr/>
                  <a:graphic xmlns:a="http://schemas.openxmlformats.org/drawingml/2006/main">
                    <a:graphicData uri="http://schemas.openxmlformats.org/drawingml/2006/picture">
                      <pic:pic xmlns:pic="http://schemas.openxmlformats.org/drawingml/2006/picture">
                        <pic:nvPicPr>
                          <pic:cNvPr id="1052" name="image23.png" descr="C:\Users\s10086\AppData\Roaming\DingTalk\521524723_v2\ImageFiles\49\lALPBE1XYmF4L7_NAnnNAio_554_633.png"/>
                          <pic:cNvPicPr/>
                        </pic:nvPicPr>
                        <pic:blipFill>
                          <a:blip r:embed="rId30" cstate="print"/>
                          <a:srcRect/>
                          <a:stretch>
                            <a:fillRect/>
                          </a:stretch>
                        </pic:blipFill>
                        <pic:spPr>
                          <a:xfrm>
                            <a:off x="0" y="0"/>
                            <a:ext cx="351790" cy="427355"/>
                          </a:xfrm>
                          <a:prstGeom prst="rect">
                            <a:avLst/>
                          </a:prstGeom>
                        </pic:spPr>
                      </pic:pic>
                    </a:graphicData>
                  </a:graphic>
                </wp:inline>
              </w:drawing>
            </w:r>
          </w:p>
        </w:tc>
        <w:tc>
          <w:tcPr>
            <w:tcW w:w="1000" w:type="pct"/>
            <w:vAlign w:val="center"/>
          </w:tcPr>
          <w:p w:rsidR="004B76DA" w:rsidRDefault="00717092">
            <w:pPr>
              <w:pStyle w:val="07"/>
            </w:pPr>
            <w:r>
              <w:t xml:space="preserve">1 </w:t>
            </w:r>
            <w:proofErr w:type="gramStart"/>
            <w:r>
              <w:t>个</w:t>
            </w:r>
            <w:proofErr w:type="gramEnd"/>
          </w:p>
        </w:tc>
        <w:tc>
          <w:tcPr>
            <w:tcW w:w="934" w:type="pct"/>
            <w:vAlign w:val="center"/>
          </w:tcPr>
          <w:p w:rsidR="004B76DA" w:rsidRDefault="00717092">
            <w:pPr>
              <w:pStyle w:val="07"/>
            </w:pPr>
            <w:r>
              <w:t>详见下页</w:t>
            </w:r>
          </w:p>
        </w:tc>
        <w:tc>
          <w:tcPr>
            <w:tcW w:w="1251" w:type="pct"/>
            <w:vAlign w:val="center"/>
          </w:tcPr>
          <w:p w:rsidR="004B76DA" w:rsidRDefault="00717092">
            <w:pPr>
              <w:pStyle w:val="07"/>
            </w:pPr>
            <w:r>
              <w:t>用于</w:t>
            </w:r>
            <w:r>
              <w:t xml:space="preserve"> M10</w:t>
            </w:r>
          </w:p>
        </w:tc>
      </w:tr>
    </w:tbl>
    <w:p w:rsidR="004B76DA" w:rsidRDefault="00717092">
      <w:pPr>
        <w:pStyle w:val="05"/>
        <w:rPr>
          <w:color w:val="auto"/>
        </w:rPr>
      </w:pPr>
      <w:r>
        <w:rPr>
          <w:color w:val="auto"/>
        </w:rPr>
        <w:t>容器是</w:t>
      </w:r>
      <w:r>
        <w:rPr>
          <w:color w:val="auto"/>
        </w:rPr>
        <w:t>3mm</w:t>
      </w:r>
      <w:proofErr w:type="gramStart"/>
      <w:r>
        <w:rPr>
          <w:color w:val="auto"/>
        </w:rPr>
        <w:t>厚亚克力板</w:t>
      </w:r>
      <w:proofErr w:type="gramEnd"/>
      <w:r>
        <w:rPr>
          <w:color w:val="auto"/>
        </w:rPr>
        <w:t>制成的中空六棱柱，有两层中间开圆孔的亚克</w:t>
      </w:r>
      <w:proofErr w:type="gramStart"/>
      <w:r>
        <w:rPr>
          <w:color w:val="auto"/>
        </w:rPr>
        <w:t>力板作为</w:t>
      </w:r>
      <w:proofErr w:type="gramEnd"/>
      <w:r>
        <w:rPr>
          <w:color w:val="auto"/>
        </w:rPr>
        <w:t>上盖板，如图</w:t>
      </w:r>
      <w:r>
        <w:rPr>
          <w:color w:val="auto"/>
        </w:rPr>
        <w:t>3.6</w:t>
      </w:r>
      <w:r>
        <w:rPr>
          <w:color w:val="auto"/>
        </w:rPr>
        <w:t>所示。图</w:t>
      </w:r>
      <w:r>
        <w:rPr>
          <w:color w:val="auto"/>
        </w:rPr>
        <w:t>3.7</w:t>
      </w:r>
      <w:r>
        <w:rPr>
          <w:color w:val="auto"/>
        </w:rPr>
        <w:t>标明了各主要尺寸参数。</w:t>
      </w:r>
    </w:p>
    <w:p w:rsidR="004B76DA" w:rsidRDefault="00717092">
      <w:pPr>
        <w:pStyle w:val="07"/>
      </w:pPr>
      <w:r>
        <w:rPr>
          <w:noProof/>
        </w:rPr>
        <w:lastRenderedPageBreak/>
        <w:drawing>
          <wp:inline distT="0" distB="0" distL="0" distR="0">
            <wp:extent cx="793750" cy="833755"/>
            <wp:effectExtent l="0" t="0" r="0" b="0"/>
            <wp:docPr id="1053" name="image24.png" descr="C:\Users\s10086\Desktop\正式规则\设计相关\配图\配图制作\Starter_02\Starter_01_0041.png"/>
            <wp:cNvGraphicFramePr/>
            <a:graphic xmlns:a="http://schemas.openxmlformats.org/drawingml/2006/main">
              <a:graphicData uri="http://schemas.openxmlformats.org/drawingml/2006/picture">
                <pic:pic xmlns:pic="http://schemas.openxmlformats.org/drawingml/2006/picture">
                  <pic:nvPicPr>
                    <pic:cNvPr id="1053" name="image24.png" descr="C:\Users\s10086\Desktop\正式规则\设计相关\配图\配图制作\Starter_02\Starter_01_0041.png"/>
                    <pic:cNvPicPr/>
                  </pic:nvPicPr>
                  <pic:blipFill>
                    <a:blip r:embed="rId31" cstate="print"/>
                    <a:srcRect/>
                    <a:stretch>
                      <a:fillRect/>
                    </a:stretch>
                  </pic:blipFill>
                  <pic:spPr>
                    <a:xfrm>
                      <a:off x="0" y="0"/>
                      <a:ext cx="793750" cy="833755"/>
                    </a:xfrm>
                    <a:prstGeom prst="rect">
                      <a:avLst/>
                    </a:prstGeom>
                  </pic:spPr>
                </pic:pic>
              </a:graphicData>
            </a:graphic>
          </wp:inline>
        </w:drawing>
      </w:r>
    </w:p>
    <w:p w:rsidR="004B76DA" w:rsidRDefault="00717092">
      <w:pPr>
        <w:pStyle w:val="06"/>
        <w:rPr>
          <w:color w:val="auto"/>
        </w:rPr>
      </w:pPr>
      <w:r>
        <w:rPr>
          <w:color w:val="auto"/>
        </w:rPr>
        <w:t>图</w:t>
      </w:r>
      <w:r>
        <w:rPr>
          <w:rFonts w:eastAsia="Times New Roman"/>
          <w:color w:val="auto"/>
        </w:rPr>
        <w:t xml:space="preserve">3.6  </w:t>
      </w:r>
      <w:r>
        <w:rPr>
          <w:color w:val="auto"/>
        </w:rPr>
        <w:t>容器外形</w:t>
      </w:r>
    </w:p>
    <w:p w:rsidR="004B76DA" w:rsidRDefault="004B76DA">
      <w:pPr>
        <w:pStyle w:val="06"/>
        <w:rPr>
          <w:color w:val="auto"/>
        </w:rPr>
      </w:pPr>
    </w:p>
    <w:p w:rsidR="004B76DA" w:rsidRDefault="00717092">
      <w:pPr>
        <w:pStyle w:val="07"/>
        <w:rPr>
          <w:sz w:val="13"/>
        </w:rPr>
      </w:pPr>
      <w:r>
        <w:rPr>
          <w:noProof/>
        </w:rPr>
        <w:drawing>
          <wp:inline distT="0" distB="0" distL="0" distR="0">
            <wp:extent cx="5093970" cy="755650"/>
            <wp:effectExtent l="0" t="0" r="0" b="6350"/>
            <wp:docPr id="1054" name="image25.jpeg"/>
            <wp:cNvGraphicFramePr/>
            <a:graphic xmlns:a="http://schemas.openxmlformats.org/drawingml/2006/main">
              <a:graphicData uri="http://schemas.openxmlformats.org/drawingml/2006/picture">
                <pic:pic xmlns:pic="http://schemas.openxmlformats.org/drawingml/2006/picture">
                  <pic:nvPicPr>
                    <pic:cNvPr id="1054" name="image25.jpeg"/>
                    <pic:cNvPicPr/>
                  </pic:nvPicPr>
                  <pic:blipFill>
                    <a:blip r:embed="rId32" cstate="print"/>
                    <a:srcRect/>
                    <a:stretch>
                      <a:fillRect/>
                    </a:stretch>
                  </pic:blipFill>
                  <pic:spPr>
                    <a:xfrm>
                      <a:off x="0" y="0"/>
                      <a:ext cx="5093970" cy="755650"/>
                    </a:xfrm>
                    <a:prstGeom prst="rect">
                      <a:avLst/>
                    </a:prstGeom>
                  </pic:spPr>
                </pic:pic>
              </a:graphicData>
            </a:graphic>
          </wp:inline>
        </w:drawing>
      </w:r>
    </w:p>
    <w:p w:rsidR="004B76DA" w:rsidRDefault="00717092">
      <w:pPr>
        <w:pStyle w:val="06"/>
        <w:rPr>
          <w:color w:val="auto"/>
        </w:rPr>
      </w:pPr>
      <w:r>
        <w:rPr>
          <w:color w:val="auto"/>
        </w:rPr>
        <w:t>图</w:t>
      </w:r>
      <w:r>
        <w:rPr>
          <w:rFonts w:eastAsia="Times New Roman"/>
          <w:color w:val="auto"/>
        </w:rPr>
        <w:t xml:space="preserve">3.7  </w:t>
      </w:r>
      <w:r>
        <w:rPr>
          <w:color w:val="auto"/>
        </w:rPr>
        <w:t>容器高度、对边距、对角线长及上层板开孔直径</w:t>
      </w:r>
    </w:p>
    <w:p w:rsidR="004B76DA" w:rsidRDefault="00717092">
      <w:pPr>
        <w:pStyle w:val="02"/>
        <w:rPr>
          <w:color w:val="auto"/>
        </w:rPr>
      </w:pPr>
      <w:r>
        <w:rPr>
          <w:color w:val="auto"/>
        </w:rPr>
        <w:t>3.4</w:t>
      </w:r>
      <w:r>
        <w:rPr>
          <w:rFonts w:hint="eastAsia"/>
          <w:color w:val="auto"/>
        </w:rPr>
        <w:t xml:space="preserve"> </w:t>
      </w:r>
      <w:r>
        <w:rPr>
          <w:color w:val="auto"/>
        </w:rPr>
        <w:t>比赛时长</w:t>
      </w:r>
    </w:p>
    <w:p w:rsidR="004B76DA" w:rsidRDefault="00717092">
      <w:pPr>
        <w:pStyle w:val="05"/>
        <w:rPr>
          <w:color w:val="auto"/>
        </w:rPr>
      </w:pPr>
      <w:r>
        <w:rPr>
          <w:color w:val="auto"/>
        </w:rPr>
        <w:t>每场比赛最长用时</w:t>
      </w:r>
      <w:r>
        <w:rPr>
          <w:color w:val="auto"/>
        </w:rPr>
        <w:t>4</w:t>
      </w:r>
      <w:r>
        <w:rPr>
          <w:color w:val="auto"/>
        </w:rPr>
        <w:t>分钟。机器人控制方式转换或裁判判罚时不停止计时。</w:t>
      </w:r>
    </w:p>
    <w:p w:rsidR="004B76DA" w:rsidRDefault="00717092">
      <w:pPr>
        <w:pStyle w:val="05"/>
        <w:ind w:firstLine="422"/>
        <w:rPr>
          <w:color w:val="auto"/>
        </w:rPr>
      </w:pPr>
      <w:r>
        <w:rPr>
          <w:b/>
          <w:color w:val="auto"/>
        </w:rPr>
        <w:t>比赛开始：</w:t>
      </w:r>
      <w:r>
        <w:rPr>
          <w:color w:val="auto"/>
        </w:rPr>
        <w:t>裁判</w:t>
      </w:r>
      <w:r>
        <w:rPr>
          <w:color w:val="auto"/>
        </w:rPr>
        <w:t>5</w:t>
      </w:r>
      <w:r>
        <w:rPr>
          <w:color w:val="auto"/>
        </w:rPr>
        <w:t>秒倒计时后，发出</w:t>
      </w:r>
      <w:r>
        <w:rPr>
          <w:color w:val="auto"/>
        </w:rPr>
        <w:t>“</w:t>
      </w:r>
      <w:r>
        <w:rPr>
          <w:color w:val="auto"/>
        </w:rPr>
        <w:t>比赛开始</w:t>
      </w:r>
      <w:r>
        <w:rPr>
          <w:color w:val="auto"/>
        </w:rPr>
        <w:t>”</w:t>
      </w:r>
      <w:r>
        <w:rPr>
          <w:color w:val="auto"/>
        </w:rPr>
        <w:t>的口令，开始计时，两参赛队的机器人从各自的启动区出发，开始在自动区内完成任务。</w:t>
      </w:r>
    </w:p>
    <w:p w:rsidR="004B76DA" w:rsidRDefault="00717092">
      <w:pPr>
        <w:pStyle w:val="05"/>
        <w:ind w:firstLine="422"/>
        <w:rPr>
          <w:color w:val="auto"/>
        </w:rPr>
      </w:pPr>
      <w:r>
        <w:rPr>
          <w:b/>
          <w:color w:val="auto"/>
        </w:rPr>
        <w:t>控制方式转换：</w:t>
      </w:r>
      <w:r>
        <w:rPr>
          <w:color w:val="auto"/>
        </w:rPr>
        <w:t>无论自动区的任务是否完成，参赛队可随时向裁判申请把机器人的控制方式由自动转换为手动。裁判允许后，参赛队员可拿起手柄把机器人从自动</w:t>
      </w:r>
      <w:proofErr w:type="gramStart"/>
      <w:r>
        <w:rPr>
          <w:color w:val="auto"/>
        </w:rPr>
        <w:t>区引导</w:t>
      </w:r>
      <w:proofErr w:type="gramEnd"/>
      <w:r>
        <w:rPr>
          <w:color w:val="auto"/>
        </w:rPr>
        <w:t>至手动区执行任务。进入手动区的机器人不得再返回自动区。</w:t>
      </w:r>
    </w:p>
    <w:p w:rsidR="004B76DA" w:rsidRDefault="00717092">
      <w:pPr>
        <w:pStyle w:val="05"/>
        <w:ind w:firstLine="422"/>
        <w:rPr>
          <w:color w:val="auto"/>
        </w:rPr>
      </w:pPr>
      <w:r>
        <w:rPr>
          <w:b/>
          <w:color w:val="auto"/>
        </w:rPr>
        <w:t>比赛结束：</w:t>
      </w:r>
      <w:r>
        <w:rPr>
          <w:color w:val="auto"/>
        </w:rPr>
        <w:t>当双方参赛队均举手向裁判申请结束比赛时，裁判许可并停止计时，比赛提前结束。否则，</w:t>
      </w:r>
      <w:r>
        <w:rPr>
          <w:color w:val="auto"/>
        </w:rPr>
        <w:t>4</w:t>
      </w:r>
      <w:r>
        <w:rPr>
          <w:color w:val="auto"/>
        </w:rPr>
        <w:t>分钟比赛时间到，裁判发出</w:t>
      </w:r>
      <w:r>
        <w:rPr>
          <w:color w:val="auto"/>
        </w:rPr>
        <w:t>“</w:t>
      </w:r>
      <w:r>
        <w:rPr>
          <w:color w:val="auto"/>
        </w:rPr>
        <w:t>比赛结束</w:t>
      </w:r>
      <w:r>
        <w:rPr>
          <w:color w:val="auto"/>
        </w:rPr>
        <w:t>”</w:t>
      </w:r>
      <w:r>
        <w:rPr>
          <w:color w:val="auto"/>
        </w:rPr>
        <w:t>指令，比赛结束。</w:t>
      </w:r>
    </w:p>
    <w:p w:rsidR="004B76DA" w:rsidRDefault="00717092">
      <w:pPr>
        <w:pStyle w:val="02"/>
        <w:rPr>
          <w:color w:val="auto"/>
        </w:rPr>
      </w:pPr>
      <w:r>
        <w:rPr>
          <w:color w:val="auto"/>
        </w:rPr>
        <w:t>3.5</w:t>
      </w:r>
      <w:r>
        <w:rPr>
          <w:rFonts w:hint="eastAsia"/>
          <w:color w:val="auto"/>
        </w:rPr>
        <w:t xml:space="preserve"> </w:t>
      </w:r>
      <w:r>
        <w:rPr>
          <w:color w:val="auto"/>
        </w:rPr>
        <w:t>任务说明</w:t>
      </w:r>
    </w:p>
    <w:p w:rsidR="004B76DA" w:rsidRDefault="00717092">
      <w:pPr>
        <w:pStyle w:val="05"/>
        <w:rPr>
          <w:color w:val="auto"/>
        </w:rPr>
      </w:pPr>
      <w:r>
        <w:rPr>
          <w:color w:val="auto"/>
        </w:rPr>
        <w:t>比赛任务分为本队任务（</w:t>
      </w:r>
      <w:r>
        <w:rPr>
          <w:color w:val="auto"/>
        </w:rPr>
        <w:t>M01-M05</w:t>
      </w:r>
      <w:r>
        <w:rPr>
          <w:color w:val="auto"/>
        </w:rPr>
        <w:t>）与合作任务</w:t>
      </w:r>
      <w:r>
        <w:rPr>
          <w:color w:val="auto"/>
        </w:rPr>
        <w:t>(M06-M10)</w:t>
      </w:r>
      <w:r>
        <w:rPr>
          <w:color w:val="auto"/>
        </w:rPr>
        <w:t>，其中</w:t>
      </w:r>
      <w:r>
        <w:rPr>
          <w:color w:val="auto"/>
        </w:rPr>
        <w:t>M01-M09</w:t>
      </w:r>
      <w:r>
        <w:rPr>
          <w:color w:val="auto"/>
        </w:rPr>
        <w:t>在自动区，</w:t>
      </w:r>
      <w:r>
        <w:rPr>
          <w:color w:val="auto"/>
        </w:rPr>
        <w:t>M10</w:t>
      </w:r>
      <w:r>
        <w:rPr>
          <w:color w:val="auto"/>
        </w:rPr>
        <w:t>在手动区。</w:t>
      </w:r>
    </w:p>
    <w:p w:rsidR="004B76DA" w:rsidRDefault="00717092">
      <w:pPr>
        <w:pStyle w:val="05"/>
        <w:rPr>
          <w:color w:val="auto"/>
        </w:rPr>
      </w:pPr>
      <w:r>
        <w:rPr>
          <w:color w:val="auto"/>
        </w:rPr>
        <w:t>每场比赛中，两支参赛队将完成</w:t>
      </w:r>
      <w:r>
        <w:rPr>
          <w:color w:val="auto"/>
        </w:rPr>
        <w:t>3</w:t>
      </w:r>
      <w:r>
        <w:rPr>
          <w:color w:val="auto"/>
        </w:rPr>
        <w:t>个本队任务与</w:t>
      </w:r>
      <w:r>
        <w:rPr>
          <w:color w:val="auto"/>
        </w:rPr>
        <w:t>3</w:t>
      </w:r>
      <w:r>
        <w:rPr>
          <w:color w:val="auto"/>
        </w:rPr>
        <w:t>个合作任务，如下表所示：</w:t>
      </w:r>
    </w:p>
    <w:p w:rsidR="004B76DA" w:rsidRDefault="00717092">
      <w:pPr>
        <w:pStyle w:val="06"/>
        <w:rPr>
          <w:color w:val="auto"/>
        </w:rPr>
      </w:pPr>
      <w:r>
        <w:rPr>
          <w:color w:val="auto"/>
        </w:rPr>
        <w:t>表</w:t>
      </w:r>
      <w:r>
        <w:rPr>
          <w:rFonts w:eastAsia="Times New Roman"/>
          <w:color w:val="auto"/>
        </w:rPr>
        <w:t xml:space="preserve">3.1  </w:t>
      </w:r>
      <w:r>
        <w:rPr>
          <w:color w:val="auto"/>
        </w:rPr>
        <w:t>任务列表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1"/>
        <w:gridCol w:w="2973"/>
        <w:gridCol w:w="3742"/>
      </w:tblGrid>
      <w:tr w:rsidR="004B76DA">
        <w:trPr>
          <w:trHeight w:val="454"/>
        </w:trPr>
        <w:tc>
          <w:tcPr>
            <w:tcW w:w="1555" w:type="pct"/>
            <w:vAlign w:val="center"/>
          </w:tcPr>
          <w:p w:rsidR="004B76DA" w:rsidRDefault="00717092">
            <w:pPr>
              <w:pStyle w:val="07"/>
            </w:pPr>
            <w:r>
              <w:t>应完成任务</w:t>
            </w:r>
          </w:p>
        </w:tc>
        <w:tc>
          <w:tcPr>
            <w:tcW w:w="1525" w:type="pct"/>
            <w:vAlign w:val="center"/>
          </w:tcPr>
          <w:p w:rsidR="004B76DA" w:rsidRDefault="00717092">
            <w:pPr>
              <w:pStyle w:val="07"/>
            </w:pPr>
            <w:r>
              <w:t>可能的任务安排</w:t>
            </w:r>
          </w:p>
        </w:tc>
        <w:tc>
          <w:tcPr>
            <w:tcW w:w="1920" w:type="pct"/>
            <w:vAlign w:val="center"/>
          </w:tcPr>
          <w:p w:rsidR="004B76DA" w:rsidRDefault="00717092">
            <w:pPr>
              <w:pStyle w:val="07"/>
            </w:pPr>
            <w:r>
              <w:t>任务模型所在区域</w:t>
            </w:r>
          </w:p>
        </w:tc>
      </w:tr>
      <w:tr w:rsidR="004B76DA">
        <w:trPr>
          <w:trHeight w:val="454"/>
        </w:trPr>
        <w:tc>
          <w:tcPr>
            <w:tcW w:w="1555" w:type="pct"/>
            <w:vAlign w:val="center"/>
          </w:tcPr>
          <w:p w:rsidR="004B76DA" w:rsidRDefault="00717092">
            <w:pPr>
              <w:pStyle w:val="07"/>
            </w:pPr>
            <w:r>
              <w:t>本队任务</w:t>
            </w:r>
            <w:r>
              <w:t>1</w:t>
            </w:r>
          </w:p>
        </w:tc>
        <w:tc>
          <w:tcPr>
            <w:tcW w:w="1525" w:type="pct"/>
            <w:vAlign w:val="center"/>
          </w:tcPr>
          <w:p w:rsidR="004B76DA" w:rsidRDefault="00717092">
            <w:pPr>
              <w:pStyle w:val="07"/>
            </w:pPr>
            <w:r>
              <w:t>M01</w:t>
            </w:r>
            <w:r>
              <w:t>或</w:t>
            </w:r>
            <w:r>
              <w:t>M02</w:t>
            </w:r>
          </w:p>
        </w:tc>
        <w:tc>
          <w:tcPr>
            <w:tcW w:w="1920" w:type="pct"/>
            <w:vMerge w:val="restart"/>
            <w:vAlign w:val="center"/>
          </w:tcPr>
          <w:p w:rsidR="004B76DA" w:rsidRDefault="00717092">
            <w:pPr>
              <w:pStyle w:val="07"/>
            </w:pPr>
            <w:r>
              <w:t>自动区</w:t>
            </w:r>
          </w:p>
        </w:tc>
      </w:tr>
      <w:tr w:rsidR="004B76DA">
        <w:trPr>
          <w:trHeight w:val="454"/>
        </w:trPr>
        <w:tc>
          <w:tcPr>
            <w:tcW w:w="1555" w:type="pct"/>
            <w:vAlign w:val="center"/>
          </w:tcPr>
          <w:p w:rsidR="004B76DA" w:rsidRDefault="00717092">
            <w:pPr>
              <w:pStyle w:val="07"/>
            </w:pPr>
            <w:r>
              <w:t>本队任务</w:t>
            </w:r>
            <w:r>
              <w:t>2</w:t>
            </w:r>
          </w:p>
        </w:tc>
        <w:tc>
          <w:tcPr>
            <w:tcW w:w="1525" w:type="pct"/>
            <w:vAlign w:val="center"/>
          </w:tcPr>
          <w:p w:rsidR="004B76DA" w:rsidRDefault="00717092">
            <w:pPr>
              <w:pStyle w:val="07"/>
            </w:pPr>
            <w:r>
              <w:t>M03</w:t>
            </w:r>
            <w:r>
              <w:t>或</w:t>
            </w:r>
            <w:r>
              <w:t>M04</w:t>
            </w:r>
          </w:p>
        </w:tc>
        <w:tc>
          <w:tcPr>
            <w:tcW w:w="1920" w:type="pct"/>
            <w:vMerge/>
            <w:tcBorders>
              <w:top w:val="nil"/>
            </w:tcBorders>
            <w:vAlign w:val="center"/>
          </w:tcPr>
          <w:p w:rsidR="004B76DA" w:rsidRDefault="004B76DA">
            <w:pPr>
              <w:pStyle w:val="07"/>
            </w:pPr>
          </w:p>
        </w:tc>
      </w:tr>
      <w:tr w:rsidR="004B76DA">
        <w:trPr>
          <w:trHeight w:val="454"/>
        </w:trPr>
        <w:tc>
          <w:tcPr>
            <w:tcW w:w="1555" w:type="pct"/>
            <w:vAlign w:val="center"/>
          </w:tcPr>
          <w:p w:rsidR="004B76DA" w:rsidRDefault="00717092">
            <w:pPr>
              <w:pStyle w:val="07"/>
            </w:pPr>
            <w:r>
              <w:t>本队任务</w:t>
            </w:r>
            <w:r>
              <w:t>3</w:t>
            </w:r>
          </w:p>
        </w:tc>
        <w:tc>
          <w:tcPr>
            <w:tcW w:w="1525" w:type="pct"/>
            <w:vAlign w:val="center"/>
          </w:tcPr>
          <w:p w:rsidR="004B76DA" w:rsidRDefault="00717092">
            <w:pPr>
              <w:pStyle w:val="07"/>
            </w:pPr>
            <w:r>
              <w:t>M05</w:t>
            </w:r>
          </w:p>
        </w:tc>
        <w:tc>
          <w:tcPr>
            <w:tcW w:w="1920" w:type="pct"/>
            <w:vMerge/>
            <w:tcBorders>
              <w:top w:val="nil"/>
            </w:tcBorders>
            <w:vAlign w:val="center"/>
          </w:tcPr>
          <w:p w:rsidR="004B76DA" w:rsidRDefault="004B76DA">
            <w:pPr>
              <w:pStyle w:val="07"/>
            </w:pPr>
          </w:p>
        </w:tc>
      </w:tr>
      <w:tr w:rsidR="004B76DA">
        <w:trPr>
          <w:trHeight w:val="454"/>
        </w:trPr>
        <w:tc>
          <w:tcPr>
            <w:tcW w:w="1555" w:type="pct"/>
            <w:vAlign w:val="center"/>
          </w:tcPr>
          <w:p w:rsidR="004B76DA" w:rsidRDefault="00717092">
            <w:pPr>
              <w:pStyle w:val="07"/>
            </w:pPr>
            <w:r>
              <w:t>合作任务</w:t>
            </w:r>
            <w:r>
              <w:t>1</w:t>
            </w:r>
          </w:p>
        </w:tc>
        <w:tc>
          <w:tcPr>
            <w:tcW w:w="1525" w:type="pct"/>
            <w:vAlign w:val="center"/>
          </w:tcPr>
          <w:p w:rsidR="004B76DA" w:rsidRDefault="00717092">
            <w:pPr>
              <w:pStyle w:val="07"/>
            </w:pPr>
            <w:r>
              <w:t>M06</w:t>
            </w:r>
            <w:r>
              <w:t>或</w:t>
            </w:r>
            <w:r>
              <w:t>M07</w:t>
            </w:r>
          </w:p>
        </w:tc>
        <w:tc>
          <w:tcPr>
            <w:tcW w:w="1920" w:type="pct"/>
            <w:vMerge/>
            <w:tcBorders>
              <w:top w:val="nil"/>
            </w:tcBorders>
            <w:vAlign w:val="center"/>
          </w:tcPr>
          <w:p w:rsidR="004B76DA" w:rsidRDefault="004B76DA">
            <w:pPr>
              <w:pStyle w:val="07"/>
            </w:pPr>
          </w:p>
        </w:tc>
      </w:tr>
      <w:tr w:rsidR="004B76DA">
        <w:trPr>
          <w:trHeight w:val="454"/>
        </w:trPr>
        <w:tc>
          <w:tcPr>
            <w:tcW w:w="1555" w:type="pct"/>
            <w:vAlign w:val="center"/>
          </w:tcPr>
          <w:p w:rsidR="004B76DA" w:rsidRDefault="00717092">
            <w:pPr>
              <w:pStyle w:val="07"/>
            </w:pPr>
            <w:r>
              <w:t>合作任务</w:t>
            </w:r>
            <w:r>
              <w:t>2</w:t>
            </w:r>
          </w:p>
        </w:tc>
        <w:tc>
          <w:tcPr>
            <w:tcW w:w="1525" w:type="pct"/>
            <w:vAlign w:val="center"/>
          </w:tcPr>
          <w:p w:rsidR="004B76DA" w:rsidRDefault="00717092">
            <w:pPr>
              <w:pStyle w:val="07"/>
            </w:pPr>
            <w:r>
              <w:t>M08</w:t>
            </w:r>
            <w:r>
              <w:t>或</w:t>
            </w:r>
            <w:r>
              <w:t>M09</w:t>
            </w:r>
          </w:p>
        </w:tc>
        <w:tc>
          <w:tcPr>
            <w:tcW w:w="1920" w:type="pct"/>
            <w:vMerge/>
            <w:tcBorders>
              <w:top w:val="nil"/>
            </w:tcBorders>
            <w:vAlign w:val="center"/>
          </w:tcPr>
          <w:p w:rsidR="004B76DA" w:rsidRDefault="004B76DA">
            <w:pPr>
              <w:pStyle w:val="07"/>
            </w:pPr>
          </w:p>
        </w:tc>
      </w:tr>
      <w:tr w:rsidR="004B76DA">
        <w:trPr>
          <w:trHeight w:val="454"/>
        </w:trPr>
        <w:tc>
          <w:tcPr>
            <w:tcW w:w="1555" w:type="pct"/>
            <w:vAlign w:val="center"/>
          </w:tcPr>
          <w:p w:rsidR="004B76DA" w:rsidRDefault="00717092">
            <w:pPr>
              <w:pStyle w:val="07"/>
            </w:pPr>
            <w:r>
              <w:t>合作任务</w:t>
            </w:r>
            <w:r>
              <w:t>3</w:t>
            </w:r>
          </w:p>
        </w:tc>
        <w:tc>
          <w:tcPr>
            <w:tcW w:w="1525" w:type="pct"/>
            <w:vAlign w:val="center"/>
          </w:tcPr>
          <w:p w:rsidR="004B76DA" w:rsidRDefault="00717092">
            <w:pPr>
              <w:pStyle w:val="07"/>
            </w:pPr>
            <w:r>
              <w:t>M10</w:t>
            </w:r>
          </w:p>
        </w:tc>
        <w:tc>
          <w:tcPr>
            <w:tcW w:w="1920" w:type="pct"/>
            <w:vAlign w:val="center"/>
          </w:tcPr>
          <w:p w:rsidR="004B76DA" w:rsidRDefault="00717092">
            <w:pPr>
              <w:pStyle w:val="07"/>
            </w:pPr>
            <w:r>
              <w:t>手动区</w:t>
            </w:r>
          </w:p>
        </w:tc>
      </w:tr>
    </w:tbl>
    <w:p w:rsidR="004B76DA" w:rsidRDefault="00717092">
      <w:pPr>
        <w:pStyle w:val="05"/>
        <w:rPr>
          <w:color w:val="auto"/>
        </w:rPr>
      </w:pPr>
      <w:r>
        <w:rPr>
          <w:color w:val="auto"/>
        </w:rPr>
        <w:t>组委会选定任务后，将提前通知参赛队比赛中应完成的</w:t>
      </w:r>
      <w:r>
        <w:rPr>
          <w:color w:val="auto"/>
        </w:rPr>
        <w:t>3</w:t>
      </w:r>
      <w:r>
        <w:rPr>
          <w:color w:val="auto"/>
        </w:rPr>
        <w:t>个本队任务与</w:t>
      </w:r>
      <w:r>
        <w:rPr>
          <w:color w:val="auto"/>
        </w:rPr>
        <w:t>3</w:t>
      </w:r>
      <w:r>
        <w:rPr>
          <w:color w:val="auto"/>
        </w:rPr>
        <w:t>个合作任务。任务一经选定，在整个赛事中不再变化。</w:t>
      </w:r>
    </w:p>
    <w:p w:rsidR="004B76DA" w:rsidRDefault="00717092">
      <w:pPr>
        <w:pStyle w:val="05"/>
        <w:rPr>
          <w:color w:val="auto"/>
        </w:rPr>
      </w:pPr>
      <w:r>
        <w:rPr>
          <w:color w:val="auto"/>
        </w:rPr>
        <w:t>将选定的任务模型和场地设施放置和固定在适当位置。两队在自动区的任务模型是对该区的纵轴对称</w:t>
      </w:r>
      <w:r>
        <w:rPr>
          <w:color w:val="auto"/>
        </w:rPr>
        <w:lastRenderedPageBreak/>
        <w:t>的。</w:t>
      </w:r>
    </w:p>
    <w:p w:rsidR="004B76DA" w:rsidRDefault="00717092">
      <w:pPr>
        <w:pStyle w:val="07"/>
        <w:rPr>
          <w:spacing w:val="-23"/>
          <w:sz w:val="18"/>
        </w:rPr>
      </w:pPr>
      <w:r>
        <w:rPr>
          <w:noProof/>
        </w:rPr>
        <w:drawing>
          <wp:inline distT="0" distB="0" distL="0" distR="0">
            <wp:extent cx="3075305" cy="2370455"/>
            <wp:effectExtent l="0" t="0" r="0" b="0"/>
            <wp:docPr id="1055" name="image26.jpeg" descr="C:\Users\HL10019\AppData\Roaming\DingTalk\6729467_v2\ImageFiles\c8\lALPBE1XZECo2YPNAmfNAyk_809_615.png"/>
            <wp:cNvGraphicFramePr/>
            <a:graphic xmlns:a="http://schemas.openxmlformats.org/drawingml/2006/main">
              <a:graphicData uri="http://schemas.openxmlformats.org/drawingml/2006/picture">
                <pic:pic xmlns:pic="http://schemas.openxmlformats.org/drawingml/2006/picture">
                  <pic:nvPicPr>
                    <pic:cNvPr id="1055" name="image26.jpeg" descr="C:\Users\HL10019\AppData\Roaming\DingTalk\6729467_v2\ImageFiles\c8\lALPBE1XZECo2YPNAmfNAyk_809_615.png"/>
                    <pic:cNvPicPr/>
                  </pic:nvPicPr>
                  <pic:blipFill>
                    <a:blip r:embed="rId33" cstate="print"/>
                    <a:srcRect/>
                    <a:stretch>
                      <a:fillRect/>
                    </a:stretch>
                  </pic:blipFill>
                  <pic:spPr>
                    <a:xfrm>
                      <a:off x="0" y="0"/>
                      <a:ext cx="3075305" cy="2370455"/>
                    </a:xfrm>
                    <a:prstGeom prst="rect">
                      <a:avLst/>
                    </a:prstGeom>
                  </pic:spPr>
                </pic:pic>
              </a:graphicData>
            </a:graphic>
          </wp:inline>
        </w:drawing>
      </w:r>
    </w:p>
    <w:p w:rsidR="004B76DA" w:rsidRDefault="00717092">
      <w:pPr>
        <w:pStyle w:val="06"/>
        <w:rPr>
          <w:color w:val="auto"/>
        </w:rPr>
      </w:pPr>
      <w:r>
        <w:rPr>
          <w:color w:val="auto"/>
        </w:rPr>
        <w:t>图</w:t>
      </w:r>
      <w:r>
        <w:rPr>
          <w:color w:val="auto"/>
        </w:rPr>
        <w:t xml:space="preserve">3.8 </w:t>
      </w:r>
      <w:r>
        <w:rPr>
          <w:color w:val="auto"/>
        </w:rPr>
        <w:t>自动区中的任务模型</w:t>
      </w:r>
    </w:p>
    <w:p w:rsidR="004B76DA" w:rsidRDefault="00717092">
      <w:pPr>
        <w:pStyle w:val="07"/>
      </w:pPr>
      <w:r>
        <w:rPr>
          <w:noProof/>
        </w:rPr>
        <w:drawing>
          <wp:inline distT="0" distB="0" distL="0" distR="0">
            <wp:extent cx="3051810" cy="1475105"/>
            <wp:effectExtent l="0" t="0" r="0" b="0"/>
            <wp:docPr id="1056" name="image27.jpeg"/>
            <wp:cNvGraphicFramePr/>
            <a:graphic xmlns:a="http://schemas.openxmlformats.org/drawingml/2006/main">
              <a:graphicData uri="http://schemas.openxmlformats.org/drawingml/2006/picture">
                <pic:pic xmlns:pic="http://schemas.openxmlformats.org/drawingml/2006/picture">
                  <pic:nvPicPr>
                    <pic:cNvPr id="1056" name="image27.jpeg"/>
                    <pic:cNvPicPr/>
                  </pic:nvPicPr>
                  <pic:blipFill>
                    <a:blip r:embed="rId34" cstate="print"/>
                    <a:srcRect/>
                    <a:stretch>
                      <a:fillRect/>
                    </a:stretch>
                  </pic:blipFill>
                  <pic:spPr>
                    <a:xfrm>
                      <a:off x="0" y="0"/>
                      <a:ext cx="3051810" cy="1475105"/>
                    </a:xfrm>
                    <a:prstGeom prst="rect">
                      <a:avLst/>
                    </a:prstGeom>
                  </pic:spPr>
                </pic:pic>
              </a:graphicData>
            </a:graphic>
          </wp:inline>
        </w:drawing>
      </w:r>
    </w:p>
    <w:p w:rsidR="004B76DA" w:rsidRDefault="00717092">
      <w:pPr>
        <w:pStyle w:val="06"/>
        <w:rPr>
          <w:color w:val="auto"/>
        </w:rPr>
      </w:pPr>
      <w:r>
        <w:rPr>
          <w:color w:val="auto"/>
        </w:rPr>
        <w:t>图</w:t>
      </w:r>
      <w:r>
        <w:rPr>
          <w:color w:val="auto"/>
        </w:rPr>
        <w:t>3.9</w:t>
      </w:r>
      <w:r>
        <w:rPr>
          <w:rFonts w:hint="eastAsia"/>
          <w:color w:val="auto"/>
        </w:rPr>
        <w:t xml:space="preserve"> </w:t>
      </w:r>
      <w:r>
        <w:rPr>
          <w:color w:val="auto"/>
        </w:rPr>
        <w:t xml:space="preserve"> </w:t>
      </w:r>
      <w:r>
        <w:rPr>
          <w:color w:val="auto"/>
        </w:rPr>
        <w:t>手动区中的场地设施</w:t>
      </w:r>
    </w:p>
    <w:p w:rsidR="004B76DA" w:rsidRDefault="00717092">
      <w:pPr>
        <w:pStyle w:val="06"/>
        <w:rPr>
          <w:color w:val="auto"/>
        </w:rPr>
      </w:pPr>
      <w:r>
        <w:rPr>
          <w:rFonts w:eastAsia="Times New Roman"/>
          <w:color w:val="auto"/>
        </w:rPr>
        <w:t>M01</w:t>
      </w:r>
      <w:r>
        <w:rPr>
          <w:color w:val="auto"/>
        </w:rPr>
        <w:t>开启太阳能及</w:t>
      </w:r>
      <w:r>
        <w:rPr>
          <w:rFonts w:eastAsia="Times New Roman"/>
          <w:color w:val="auto"/>
        </w:rPr>
        <w:t>M02</w:t>
      </w:r>
      <w:r>
        <w:rPr>
          <w:color w:val="auto"/>
        </w:rPr>
        <w:t>发射交通信号（本队任务）</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4074"/>
        <w:gridCol w:w="4337"/>
      </w:tblGrid>
      <w:tr w:rsidR="004B76DA">
        <w:trPr>
          <w:trHeight w:val="567"/>
          <w:jc w:val="center"/>
        </w:trPr>
        <w:tc>
          <w:tcPr>
            <w:tcW w:w="685" w:type="pct"/>
            <w:vAlign w:val="center"/>
          </w:tcPr>
          <w:p w:rsidR="004B76DA" w:rsidRDefault="004B76DA">
            <w:pPr>
              <w:pStyle w:val="07"/>
            </w:pPr>
          </w:p>
        </w:tc>
        <w:tc>
          <w:tcPr>
            <w:tcW w:w="2090" w:type="pct"/>
            <w:vAlign w:val="center"/>
          </w:tcPr>
          <w:p w:rsidR="004B76DA" w:rsidRDefault="00717092">
            <w:pPr>
              <w:pStyle w:val="07"/>
            </w:pPr>
            <w:r>
              <w:t>M01</w:t>
            </w:r>
            <w:r>
              <w:t>开启太阳能</w:t>
            </w:r>
          </w:p>
        </w:tc>
        <w:tc>
          <w:tcPr>
            <w:tcW w:w="2225" w:type="pct"/>
            <w:vAlign w:val="center"/>
          </w:tcPr>
          <w:p w:rsidR="004B76DA" w:rsidRDefault="00717092">
            <w:pPr>
              <w:pStyle w:val="07"/>
            </w:pPr>
            <w:r>
              <w:t>M02</w:t>
            </w:r>
            <w:r>
              <w:t>发射交通信号</w:t>
            </w:r>
          </w:p>
        </w:tc>
      </w:tr>
      <w:tr w:rsidR="004B76DA">
        <w:trPr>
          <w:trHeight w:val="567"/>
          <w:jc w:val="center"/>
        </w:trPr>
        <w:tc>
          <w:tcPr>
            <w:tcW w:w="685" w:type="pct"/>
            <w:vAlign w:val="center"/>
          </w:tcPr>
          <w:p w:rsidR="004B76DA" w:rsidRDefault="00717092">
            <w:pPr>
              <w:pStyle w:val="07"/>
            </w:pPr>
            <w:r>
              <w:t>任务模型</w:t>
            </w:r>
          </w:p>
        </w:tc>
        <w:tc>
          <w:tcPr>
            <w:tcW w:w="2090" w:type="pct"/>
            <w:vAlign w:val="center"/>
          </w:tcPr>
          <w:p w:rsidR="004B76DA" w:rsidRDefault="00717092">
            <w:pPr>
              <w:pStyle w:val="07"/>
            </w:pPr>
            <w:r>
              <w:rPr>
                <w:noProof/>
              </w:rPr>
              <w:drawing>
                <wp:inline distT="0" distB="0" distL="0" distR="0">
                  <wp:extent cx="473710" cy="742315"/>
                  <wp:effectExtent l="0" t="0" r="2540" b="635"/>
                  <wp:docPr id="1057" name="image28.jpeg"/>
                  <wp:cNvGraphicFramePr/>
                  <a:graphic xmlns:a="http://schemas.openxmlformats.org/drawingml/2006/main">
                    <a:graphicData uri="http://schemas.openxmlformats.org/drawingml/2006/picture">
                      <pic:pic xmlns:pic="http://schemas.openxmlformats.org/drawingml/2006/picture">
                        <pic:nvPicPr>
                          <pic:cNvPr id="1057" name="image28.jpeg"/>
                          <pic:cNvPicPr/>
                        </pic:nvPicPr>
                        <pic:blipFill>
                          <a:blip r:embed="rId35" cstate="print"/>
                          <a:srcRect/>
                          <a:stretch>
                            <a:fillRect/>
                          </a:stretch>
                        </pic:blipFill>
                        <pic:spPr>
                          <a:xfrm>
                            <a:off x="0" y="0"/>
                            <a:ext cx="474323" cy="742346"/>
                          </a:xfrm>
                          <a:prstGeom prst="rect">
                            <a:avLst/>
                          </a:prstGeom>
                        </pic:spPr>
                      </pic:pic>
                    </a:graphicData>
                  </a:graphic>
                </wp:inline>
              </w:drawing>
            </w:r>
          </w:p>
        </w:tc>
        <w:tc>
          <w:tcPr>
            <w:tcW w:w="2225" w:type="pct"/>
            <w:vAlign w:val="center"/>
          </w:tcPr>
          <w:p w:rsidR="004B76DA" w:rsidRDefault="00717092">
            <w:pPr>
              <w:pStyle w:val="07"/>
            </w:pPr>
            <w:r>
              <w:rPr>
                <w:noProof/>
              </w:rPr>
              <w:drawing>
                <wp:inline distT="0" distB="0" distL="0" distR="0">
                  <wp:extent cx="609600" cy="787400"/>
                  <wp:effectExtent l="0" t="0" r="0" b="0"/>
                  <wp:docPr id="1058" name="image29.png" descr="C:\Users\s10086\Desktop\正式规则\设计相关\配图\配图制作\Starter_02\Starter_01_0018.png"/>
                  <wp:cNvGraphicFramePr/>
                  <a:graphic xmlns:a="http://schemas.openxmlformats.org/drawingml/2006/main">
                    <a:graphicData uri="http://schemas.openxmlformats.org/drawingml/2006/picture">
                      <pic:pic xmlns:pic="http://schemas.openxmlformats.org/drawingml/2006/picture">
                        <pic:nvPicPr>
                          <pic:cNvPr id="1058" name="image29.png" descr="C:\Users\s10086\Desktop\正式规则\设计相关\配图\配图制作\Starter_02\Starter_01_0018.png"/>
                          <pic:cNvPicPr/>
                        </pic:nvPicPr>
                        <pic:blipFill>
                          <a:blip r:embed="rId36" cstate="print"/>
                          <a:srcRect/>
                          <a:stretch>
                            <a:fillRect/>
                          </a:stretch>
                        </pic:blipFill>
                        <pic:spPr>
                          <a:xfrm>
                            <a:off x="0" y="0"/>
                            <a:ext cx="609600" cy="787400"/>
                          </a:xfrm>
                          <a:prstGeom prst="rect">
                            <a:avLst/>
                          </a:prstGeom>
                        </pic:spPr>
                      </pic:pic>
                    </a:graphicData>
                  </a:graphic>
                </wp:inline>
              </w:drawing>
            </w:r>
          </w:p>
        </w:tc>
      </w:tr>
      <w:tr w:rsidR="004B76DA">
        <w:trPr>
          <w:trHeight w:val="567"/>
          <w:jc w:val="center"/>
        </w:trPr>
        <w:tc>
          <w:tcPr>
            <w:tcW w:w="685" w:type="pct"/>
            <w:vAlign w:val="center"/>
          </w:tcPr>
          <w:p w:rsidR="004B76DA" w:rsidRDefault="00717092">
            <w:pPr>
              <w:pStyle w:val="07"/>
            </w:pPr>
            <w:r>
              <w:t>模型位置</w:t>
            </w:r>
          </w:p>
        </w:tc>
        <w:tc>
          <w:tcPr>
            <w:tcW w:w="2090" w:type="pct"/>
            <w:vAlign w:val="center"/>
          </w:tcPr>
          <w:p w:rsidR="004B76DA" w:rsidRDefault="00717092">
            <w:pPr>
              <w:pStyle w:val="07"/>
            </w:pPr>
            <w:r>
              <w:rPr>
                <w:noProof/>
              </w:rPr>
              <w:drawing>
                <wp:inline distT="0" distB="0" distL="0" distR="0">
                  <wp:extent cx="998855" cy="959485"/>
                  <wp:effectExtent l="0" t="0" r="0" b="0"/>
                  <wp:docPr id="1059" name="image30.jpeg"/>
                  <wp:cNvGraphicFramePr/>
                  <a:graphic xmlns:a="http://schemas.openxmlformats.org/drawingml/2006/main">
                    <a:graphicData uri="http://schemas.openxmlformats.org/drawingml/2006/picture">
                      <pic:pic xmlns:pic="http://schemas.openxmlformats.org/drawingml/2006/picture">
                        <pic:nvPicPr>
                          <pic:cNvPr id="1059" name="image30.jpeg"/>
                          <pic:cNvPicPr/>
                        </pic:nvPicPr>
                        <pic:blipFill>
                          <a:blip r:embed="rId37" cstate="print"/>
                          <a:srcRect/>
                          <a:stretch>
                            <a:fillRect/>
                          </a:stretch>
                        </pic:blipFill>
                        <pic:spPr>
                          <a:xfrm>
                            <a:off x="0" y="0"/>
                            <a:ext cx="998855" cy="959485"/>
                          </a:xfrm>
                          <a:prstGeom prst="rect">
                            <a:avLst/>
                          </a:prstGeom>
                        </pic:spPr>
                      </pic:pic>
                    </a:graphicData>
                  </a:graphic>
                </wp:inline>
              </w:drawing>
            </w:r>
          </w:p>
        </w:tc>
        <w:tc>
          <w:tcPr>
            <w:tcW w:w="2225" w:type="pct"/>
            <w:vAlign w:val="center"/>
          </w:tcPr>
          <w:p w:rsidR="004B76DA" w:rsidRDefault="00717092">
            <w:pPr>
              <w:pStyle w:val="07"/>
            </w:pPr>
            <w:r>
              <w:rPr>
                <w:noProof/>
              </w:rPr>
              <w:drawing>
                <wp:inline distT="0" distB="0" distL="0" distR="0">
                  <wp:extent cx="1025525" cy="1150620"/>
                  <wp:effectExtent l="0" t="0" r="0" b="0"/>
                  <wp:docPr id="1060" name="image31.jpeg"/>
                  <wp:cNvGraphicFramePr/>
                  <a:graphic xmlns:a="http://schemas.openxmlformats.org/drawingml/2006/main">
                    <a:graphicData uri="http://schemas.openxmlformats.org/drawingml/2006/picture">
                      <pic:pic xmlns:pic="http://schemas.openxmlformats.org/drawingml/2006/picture">
                        <pic:nvPicPr>
                          <pic:cNvPr id="1060" name="image31.jpeg"/>
                          <pic:cNvPicPr/>
                        </pic:nvPicPr>
                        <pic:blipFill>
                          <a:blip r:embed="rId38" cstate="print"/>
                          <a:srcRect/>
                          <a:stretch>
                            <a:fillRect/>
                          </a:stretch>
                        </pic:blipFill>
                        <pic:spPr>
                          <a:xfrm>
                            <a:off x="0" y="0"/>
                            <a:ext cx="1025525" cy="1150620"/>
                          </a:xfrm>
                          <a:prstGeom prst="rect">
                            <a:avLst/>
                          </a:prstGeom>
                        </pic:spPr>
                      </pic:pic>
                    </a:graphicData>
                  </a:graphic>
                </wp:inline>
              </w:drawing>
            </w:r>
            <w:r>
              <w:rPr>
                <w:noProof/>
              </w:rPr>
              <w:drawing>
                <wp:inline distT="0" distB="0" distL="0" distR="0">
                  <wp:extent cx="996950" cy="1130300"/>
                  <wp:effectExtent l="0" t="0" r="0" b="0"/>
                  <wp:docPr id="1061" name="image32.jpeg"/>
                  <wp:cNvGraphicFramePr/>
                  <a:graphic xmlns:a="http://schemas.openxmlformats.org/drawingml/2006/main">
                    <a:graphicData uri="http://schemas.openxmlformats.org/drawingml/2006/picture">
                      <pic:pic xmlns:pic="http://schemas.openxmlformats.org/drawingml/2006/picture">
                        <pic:nvPicPr>
                          <pic:cNvPr id="1061" name="image32.jpeg"/>
                          <pic:cNvPicPr/>
                        </pic:nvPicPr>
                        <pic:blipFill>
                          <a:blip r:embed="rId39" cstate="print"/>
                          <a:srcRect/>
                          <a:stretch>
                            <a:fillRect/>
                          </a:stretch>
                        </pic:blipFill>
                        <pic:spPr>
                          <a:xfrm>
                            <a:off x="0" y="0"/>
                            <a:ext cx="996950" cy="1130300"/>
                          </a:xfrm>
                          <a:prstGeom prst="rect">
                            <a:avLst/>
                          </a:prstGeom>
                        </pic:spPr>
                      </pic:pic>
                    </a:graphicData>
                  </a:graphic>
                </wp:inline>
              </w:drawing>
            </w:r>
          </w:p>
        </w:tc>
      </w:tr>
      <w:tr w:rsidR="004B76DA">
        <w:trPr>
          <w:trHeight w:val="567"/>
          <w:jc w:val="center"/>
        </w:trPr>
        <w:tc>
          <w:tcPr>
            <w:tcW w:w="685" w:type="pct"/>
            <w:vAlign w:val="center"/>
          </w:tcPr>
          <w:p w:rsidR="004B76DA" w:rsidRDefault="00717092">
            <w:pPr>
              <w:pStyle w:val="07"/>
            </w:pPr>
            <w:r>
              <w:t>模型放置要点</w:t>
            </w:r>
          </w:p>
        </w:tc>
        <w:tc>
          <w:tcPr>
            <w:tcW w:w="2090" w:type="pct"/>
            <w:vAlign w:val="center"/>
          </w:tcPr>
          <w:p w:rsidR="004B76DA" w:rsidRDefault="00717092">
            <w:pPr>
              <w:pStyle w:val="07"/>
              <w:jc w:val="both"/>
            </w:pPr>
            <w:r>
              <w:t>1.</w:t>
            </w:r>
            <w:r>
              <w:t>底部双孔梁完全在矩形线框内，底部直角连接片朝向赛台外侧，并用布基双面胶固定在地图上；</w:t>
            </w:r>
          </w:p>
          <w:p w:rsidR="004B76DA" w:rsidRDefault="00717092">
            <w:pPr>
              <w:pStyle w:val="07"/>
              <w:jc w:val="both"/>
            </w:pPr>
            <w:r>
              <w:t>2.</w:t>
            </w:r>
            <w:r>
              <w:t>地图背面用双面胶带粘贴在赛台上，方</w:t>
            </w:r>
            <w:r>
              <w:rPr>
                <w:rFonts w:hint="eastAsia"/>
              </w:rPr>
              <w:t>向与正面的双面胶带成交叉十字。</w:t>
            </w:r>
          </w:p>
          <w:p w:rsidR="004B76DA" w:rsidRDefault="00717092">
            <w:pPr>
              <w:pStyle w:val="07"/>
              <w:jc w:val="both"/>
            </w:pPr>
            <w:r>
              <w:t>3.</w:t>
            </w:r>
            <w:r>
              <w:t>模型上放</w:t>
            </w:r>
            <w:r>
              <w:t>2</w:t>
            </w:r>
            <w:r>
              <w:t>个红色</w:t>
            </w:r>
            <w:r>
              <w:t>/</w:t>
            </w:r>
            <w:r>
              <w:t>蓝色小球。</w:t>
            </w:r>
          </w:p>
        </w:tc>
        <w:tc>
          <w:tcPr>
            <w:tcW w:w="2225" w:type="pct"/>
            <w:vAlign w:val="center"/>
          </w:tcPr>
          <w:p w:rsidR="004B76DA" w:rsidRDefault="00717092">
            <w:pPr>
              <w:pStyle w:val="07"/>
              <w:jc w:val="both"/>
            </w:pPr>
            <w:r>
              <w:t>1.</w:t>
            </w:r>
            <w:r>
              <w:t>底部双孔梁完全在矩形线框内，并用布基双面胶固定在地图上；</w:t>
            </w:r>
          </w:p>
          <w:p w:rsidR="004B76DA" w:rsidRDefault="00717092">
            <w:pPr>
              <w:pStyle w:val="07"/>
              <w:jc w:val="both"/>
            </w:pPr>
            <w:r>
              <w:t>2.</w:t>
            </w:r>
            <w:r>
              <w:t>杠杆机构的触发方向朝向手动区域；</w:t>
            </w:r>
          </w:p>
          <w:p w:rsidR="004B76DA" w:rsidRDefault="00717092">
            <w:pPr>
              <w:pStyle w:val="07"/>
              <w:jc w:val="both"/>
            </w:pPr>
            <w:r>
              <w:t>3.</w:t>
            </w:r>
            <w:r>
              <w:t>任务模型上放</w:t>
            </w:r>
            <w:r>
              <w:t>2</w:t>
            </w:r>
            <w:r>
              <w:t>个红色</w:t>
            </w:r>
            <w:r>
              <w:t>/</w:t>
            </w:r>
            <w:r>
              <w:t>蓝色小球。</w:t>
            </w:r>
          </w:p>
        </w:tc>
      </w:tr>
      <w:tr w:rsidR="004B76DA">
        <w:trPr>
          <w:trHeight w:val="567"/>
          <w:jc w:val="center"/>
        </w:trPr>
        <w:tc>
          <w:tcPr>
            <w:tcW w:w="685" w:type="pct"/>
            <w:vAlign w:val="center"/>
          </w:tcPr>
          <w:p w:rsidR="004B76DA" w:rsidRDefault="00717092">
            <w:pPr>
              <w:pStyle w:val="07"/>
            </w:pPr>
            <w:r>
              <w:rPr>
                <w:sz w:val="18"/>
              </w:rPr>
              <w:lastRenderedPageBreak/>
              <w:t>任务目标</w:t>
            </w:r>
          </w:p>
        </w:tc>
        <w:tc>
          <w:tcPr>
            <w:tcW w:w="4315" w:type="pct"/>
            <w:gridSpan w:val="2"/>
            <w:vAlign w:val="center"/>
          </w:tcPr>
          <w:p w:rsidR="004B76DA" w:rsidRDefault="00717092">
            <w:pPr>
              <w:pStyle w:val="07"/>
              <w:jc w:val="both"/>
            </w:pPr>
            <w:r>
              <w:rPr>
                <w:sz w:val="18"/>
              </w:rPr>
              <w:t>在不移动、倾翻任务模型的情况下将红、蓝色小球从模型上移除。</w:t>
            </w:r>
          </w:p>
        </w:tc>
      </w:tr>
      <w:tr w:rsidR="004B76DA">
        <w:trPr>
          <w:trHeight w:val="567"/>
          <w:jc w:val="center"/>
        </w:trPr>
        <w:tc>
          <w:tcPr>
            <w:tcW w:w="685" w:type="pct"/>
            <w:vAlign w:val="center"/>
          </w:tcPr>
          <w:p w:rsidR="004B76DA" w:rsidRDefault="00717092">
            <w:pPr>
              <w:pStyle w:val="07"/>
              <w:rPr>
                <w:sz w:val="18"/>
              </w:rPr>
            </w:pPr>
            <w:r>
              <w:rPr>
                <w:sz w:val="18"/>
              </w:rPr>
              <w:t>得分条件</w:t>
            </w:r>
          </w:p>
        </w:tc>
        <w:tc>
          <w:tcPr>
            <w:tcW w:w="4315" w:type="pct"/>
            <w:gridSpan w:val="2"/>
            <w:vAlign w:val="center"/>
          </w:tcPr>
          <w:p w:rsidR="004B76DA" w:rsidRDefault="00717092">
            <w:pPr>
              <w:pStyle w:val="07"/>
              <w:jc w:val="both"/>
              <w:rPr>
                <w:sz w:val="18"/>
              </w:rPr>
            </w:pPr>
            <w:r>
              <w:rPr>
                <w:rFonts w:eastAsia="Times New Roman"/>
                <w:spacing w:val="1"/>
                <w:sz w:val="18"/>
              </w:rPr>
              <w:t>2.</w:t>
            </w:r>
            <w:r>
              <w:rPr>
                <w:rFonts w:eastAsia="Times New Roman"/>
                <w:sz w:val="18"/>
              </w:rPr>
              <w:t>M02</w:t>
            </w:r>
            <w:r>
              <w:rPr>
                <w:sz w:val="18"/>
              </w:rPr>
              <w:t>模型中的翻斗是否翻下与得分无关。</w:t>
            </w:r>
          </w:p>
        </w:tc>
      </w:tr>
      <w:tr w:rsidR="004B76DA">
        <w:trPr>
          <w:trHeight w:val="567"/>
          <w:jc w:val="center"/>
        </w:trPr>
        <w:tc>
          <w:tcPr>
            <w:tcW w:w="685" w:type="pct"/>
            <w:vAlign w:val="center"/>
          </w:tcPr>
          <w:p w:rsidR="004B76DA" w:rsidRDefault="00717092">
            <w:pPr>
              <w:pStyle w:val="07"/>
              <w:rPr>
                <w:sz w:val="18"/>
              </w:rPr>
            </w:pPr>
            <w:r>
              <w:rPr>
                <w:sz w:val="18"/>
              </w:rPr>
              <w:t>记分</w:t>
            </w:r>
          </w:p>
        </w:tc>
        <w:tc>
          <w:tcPr>
            <w:tcW w:w="4315" w:type="pct"/>
            <w:gridSpan w:val="2"/>
            <w:vAlign w:val="center"/>
          </w:tcPr>
          <w:p w:rsidR="004B76DA" w:rsidRDefault="00717092">
            <w:pPr>
              <w:pStyle w:val="07"/>
              <w:jc w:val="both"/>
              <w:rPr>
                <w:rFonts w:eastAsia="Times New Roman"/>
                <w:spacing w:val="1"/>
                <w:sz w:val="18"/>
              </w:rPr>
            </w:pPr>
            <w:r>
              <w:rPr>
                <w:sz w:val="18"/>
              </w:rPr>
              <w:t>符合得分条件的每个红色</w:t>
            </w:r>
            <w:r>
              <w:rPr>
                <w:sz w:val="18"/>
              </w:rPr>
              <w:t>/</w:t>
            </w:r>
            <w:r>
              <w:rPr>
                <w:sz w:val="18"/>
              </w:rPr>
              <w:t>蓝色小球记</w:t>
            </w:r>
            <w:r>
              <w:rPr>
                <w:rFonts w:eastAsia="Times New Roman"/>
                <w:sz w:val="18"/>
              </w:rPr>
              <w:t>20</w:t>
            </w:r>
            <w:r>
              <w:rPr>
                <w:sz w:val="18"/>
              </w:rPr>
              <w:t>分。</w:t>
            </w:r>
          </w:p>
        </w:tc>
      </w:tr>
    </w:tbl>
    <w:p w:rsidR="004B76DA" w:rsidRDefault="004B76DA">
      <w:pPr>
        <w:pStyle w:val="06"/>
        <w:rPr>
          <w:color w:val="auto"/>
        </w:rPr>
      </w:pPr>
    </w:p>
    <w:p w:rsidR="004B76DA" w:rsidRDefault="00717092">
      <w:pPr>
        <w:pStyle w:val="06"/>
        <w:rPr>
          <w:color w:val="auto"/>
        </w:rPr>
      </w:pPr>
      <w:r>
        <w:rPr>
          <w:color w:val="auto"/>
        </w:rPr>
        <w:t>M03</w:t>
      </w:r>
      <w:r>
        <w:rPr>
          <w:color w:val="auto"/>
        </w:rPr>
        <w:t>旋转雷达及</w:t>
      </w:r>
      <w:r>
        <w:rPr>
          <w:color w:val="auto"/>
        </w:rPr>
        <w:t>M04</w:t>
      </w:r>
      <w:r>
        <w:rPr>
          <w:color w:val="auto"/>
        </w:rPr>
        <w:t>打开门型开关（本队任务）</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4887"/>
        <w:gridCol w:w="3514"/>
      </w:tblGrid>
      <w:tr w:rsidR="004B76DA">
        <w:trPr>
          <w:trHeight w:val="454"/>
          <w:jc w:val="center"/>
        </w:trPr>
        <w:tc>
          <w:tcPr>
            <w:tcW w:w="690" w:type="pct"/>
            <w:vAlign w:val="center"/>
          </w:tcPr>
          <w:p w:rsidR="004B76DA" w:rsidRDefault="004B76DA">
            <w:pPr>
              <w:pStyle w:val="07"/>
            </w:pPr>
          </w:p>
        </w:tc>
        <w:tc>
          <w:tcPr>
            <w:tcW w:w="2507" w:type="pct"/>
            <w:vAlign w:val="center"/>
          </w:tcPr>
          <w:p w:rsidR="004B76DA" w:rsidRDefault="00717092">
            <w:pPr>
              <w:pStyle w:val="07"/>
            </w:pPr>
            <w:r>
              <w:t>M03</w:t>
            </w:r>
            <w:r>
              <w:t>旋转雷达</w:t>
            </w:r>
          </w:p>
        </w:tc>
        <w:tc>
          <w:tcPr>
            <w:tcW w:w="1802" w:type="pct"/>
            <w:vAlign w:val="center"/>
          </w:tcPr>
          <w:p w:rsidR="004B76DA" w:rsidRDefault="00717092">
            <w:pPr>
              <w:pStyle w:val="07"/>
            </w:pPr>
            <w:r>
              <w:t>M04</w:t>
            </w:r>
            <w:r>
              <w:t>打开门型开关</w:t>
            </w:r>
          </w:p>
        </w:tc>
      </w:tr>
      <w:tr w:rsidR="004B76DA">
        <w:trPr>
          <w:trHeight w:val="454"/>
          <w:jc w:val="center"/>
        </w:trPr>
        <w:tc>
          <w:tcPr>
            <w:tcW w:w="690" w:type="pct"/>
            <w:vAlign w:val="center"/>
          </w:tcPr>
          <w:p w:rsidR="004B76DA" w:rsidRDefault="00717092">
            <w:pPr>
              <w:pStyle w:val="07"/>
            </w:pPr>
            <w:r>
              <w:t>任务模型</w:t>
            </w:r>
          </w:p>
        </w:tc>
        <w:tc>
          <w:tcPr>
            <w:tcW w:w="2507" w:type="pct"/>
            <w:vAlign w:val="center"/>
          </w:tcPr>
          <w:p w:rsidR="004B76DA" w:rsidRDefault="00717092">
            <w:pPr>
              <w:pStyle w:val="07"/>
            </w:pPr>
            <w:r>
              <w:rPr>
                <w:noProof/>
              </w:rPr>
              <w:drawing>
                <wp:inline distT="0" distB="0" distL="0" distR="0">
                  <wp:extent cx="1106805" cy="846455"/>
                  <wp:effectExtent l="0" t="0" r="0" b="0"/>
                  <wp:docPr id="1062" name="image33.png" descr="C:\Users\s10086\Desktop\正式规则\设计相关\配图\配图制作\Starter_02\Starter_01_0020.png"/>
                  <wp:cNvGraphicFramePr/>
                  <a:graphic xmlns:a="http://schemas.openxmlformats.org/drawingml/2006/main">
                    <a:graphicData uri="http://schemas.openxmlformats.org/drawingml/2006/picture">
                      <pic:pic xmlns:pic="http://schemas.openxmlformats.org/drawingml/2006/picture">
                        <pic:nvPicPr>
                          <pic:cNvPr id="1062" name="image33.png" descr="C:\Users\s10086\Desktop\正式规则\设计相关\配图\配图制作\Starter_02\Starter_01_0020.png"/>
                          <pic:cNvPicPr/>
                        </pic:nvPicPr>
                        <pic:blipFill>
                          <a:blip r:embed="rId40" cstate="print"/>
                          <a:srcRect/>
                          <a:stretch>
                            <a:fillRect/>
                          </a:stretch>
                        </pic:blipFill>
                        <pic:spPr>
                          <a:xfrm>
                            <a:off x="0" y="0"/>
                            <a:ext cx="1106805" cy="846455"/>
                          </a:xfrm>
                          <a:prstGeom prst="rect">
                            <a:avLst/>
                          </a:prstGeom>
                        </pic:spPr>
                      </pic:pic>
                    </a:graphicData>
                  </a:graphic>
                </wp:inline>
              </w:drawing>
            </w:r>
          </w:p>
        </w:tc>
        <w:tc>
          <w:tcPr>
            <w:tcW w:w="1802" w:type="pct"/>
            <w:vAlign w:val="center"/>
          </w:tcPr>
          <w:p w:rsidR="004B76DA" w:rsidRDefault="00717092">
            <w:pPr>
              <w:pStyle w:val="07"/>
            </w:pPr>
            <w:r>
              <w:rPr>
                <w:noProof/>
              </w:rPr>
              <w:drawing>
                <wp:inline distT="0" distB="0" distL="0" distR="0">
                  <wp:extent cx="611505" cy="653415"/>
                  <wp:effectExtent l="0" t="0" r="0" b="0"/>
                  <wp:docPr id="1063" name="image34.jpeg"/>
                  <wp:cNvGraphicFramePr/>
                  <a:graphic xmlns:a="http://schemas.openxmlformats.org/drawingml/2006/main">
                    <a:graphicData uri="http://schemas.openxmlformats.org/drawingml/2006/picture">
                      <pic:pic xmlns:pic="http://schemas.openxmlformats.org/drawingml/2006/picture">
                        <pic:nvPicPr>
                          <pic:cNvPr id="1063" name="image34.jpeg"/>
                          <pic:cNvPicPr/>
                        </pic:nvPicPr>
                        <pic:blipFill>
                          <a:blip r:embed="rId41" cstate="print"/>
                          <a:srcRect/>
                          <a:stretch>
                            <a:fillRect/>
                          </a:stretch>
                        </pic:blipFill>
                        <pic:spPr>
                          <a:xfrm>
                            <a:off x="0" y="0"/>
                            <a:ext cx="611505" cy="653415"/>
                          </a:xfrm>
                          <a:prstGeom prst="rect">
                            <a:avLst/>
                          </a:prstGeom>
                        </pic:spPr>
                      </pic:pic>
                    </a:graphicData>
                  </a:graphic>
                </wp:inline>
              </w:drawing>
            </w:r>
          </w:p>
        </w:tc>
      </w:tr>
      <w:tr w:rsidR="004B76DA">
        <w:trPr>
          <w:trHeight w:val="454"/>
          <w:jc w:val="center"/>
        </w:trPr>
        <w:tc>
          <w:tcPr>
            <w:tcW w:w="690" w:type="pct"/>
            <w:vAlign w:val="center"/>
          </w:tcPr>
          <w:p w:rsidR="004B76DA" w:rsidRDefault="00717092">
            <w:pPr>
              <w:pStyle w:val="07"/>
            </w:pPr>
            <w:r>
              <w:t>模型位置</w:t>
            </w:r>
          </w:p>
        </w:tc>
        <w:tc>
          <w:tcPr>
            <w:tcW w:w="2507" w:type="pct"/>
            <w:vAlign w:val="center"/>
          </w:tcPr>
          <w:p w:rsidR="004B76DA" w:rsidRDefault="00717092">
            <w:pPr>
              <w:pStyle w:val="07"/>
            </w:pPr>
            <w:r>
              <w:rPr>
                <w:noProof/>
              </w:rPr>
              <w:drawing>
                <wp:inline distT="0" distB="0" distL="0" distR="0">
                  <wp:extent cx="878205" cy="1106170"/>
                  <wp:effectExtent l="0" t="0" r="0" b="0"/>
                  <wp:docPr id="1064" name="image35.jpeg"/>
                  <wp:cNvGraphicFramePr/>
                  <a:graphic xmlns:a="http://schemas.openxmlformats.org/drawingml/2006/main">
                    <a:graphicData uri="http://schemas.openxmlformats.org/drawingml/2006/picture">
                      <pic:pic xmlns:pic="http://schemas.openxmlformats.org/drawingml/2006/picture">
                        <pic:nvPicPr>
                          <pic:cNvPr id="1064" name="image35.jpeg"/>
                          <pic:cNvPicPr/>
                        </pic:nvPicPr>
                        <pic:blipFill>
                          <a:blip r:embed="rId42" cstate="print"/>
                          <a:srcRect/>
                          <a:stretch>
                            <a:fillRect/>
                          </a:stretch>
                        </pic:blipFill>
                        <pic:spPr>
                          <a:xfrm>
                            <a:off x="0" y="0"/>
                            <a:ext cx="878205" cy="1106170"/>
                          </a:xfrm>
                          <a:prstGeom prst="rect">
                            <a:avLst/>
                          </a:prstGeom>
                        </pic:spPr>
                      </pic:pic>
                    </a:graphicData>
                  </a:graphic>
                </wp:inline>
              </w:drawing>
            </w:r>
            <w:r>
              <w:rPr>
                <w:noProof/>
              </w:rPr>
              <w:drawing>
                <wp:inline distT="0" distB="0" distL="0" distR="0">
                  <wp:extent cx="868680" cy="1097915"/>
                  <wp:effectExtent l="0" t="0" r="0" b="0"/>
                  <wp:docPr id="1065" name="image36.jpeg"/>
                  <wp:cNvGraphicFramePr/>
                  <a:graphic xmlns:a="http://schemas.openxmlformats.org/drawingml/2006/main">
                    <a:graphicData uri="http://schemas.openxmlformats.org/drawingml/2006/picture">
                      <pic:pic xmlns:pic="http://schemas.openxmlformats.org/drawingml/2006/picture">
                        <pic:nvPicPr>
                          <pic:cNvPr id="1065" name="image36.jpeg"/>
                          <pic:cNvPicPr/>
                        </pic:nvPicPr>
                        <pic:blipFill>
                          <a:blip r:embed="rId43" cstate="print"/>
                          <a:srcRect/>
                          <a:stretch>
                            <a:fillRect/>
                          </a:stretch>
                        </pic:blipFill>
                        <pic:spPr>
                          <a:xfrm>
                            <a:off x="0" y="0"/>
                            <a:ext cx="868680" cy="1097915"/>
                          </a:xfrm>
                          <a:prstGeom prst="rect">
                            <a:avLst/>
                          </a:prstGeom>
                        </pic:spPr>
                      </pic:pic>
                    </a:graphicData>
                  </a:graphic>
                </wp:inline>
              </w:drawing>
            </w:r>
          </w:p>
        </w:tc>
        <w:tc>
          <w:tcPr>
            <w:tcW w:w="1802" w:type="pct"/>
            <w:vAlign w:val="center"/>
          </w:tcPr>
          <w:p w:rsidR="004B76DA" w:rsidRDefault="00717092">
            <w:pPr>
              <w:pStyle w:val="07"/>
            </w:pPr>
            <w:r>
              <w:rPr>
                <w:noProof/>
              </w:rPr>
              <w:drawing>
                <wp:inline distT="0" distB="0" distL="0" distR="0">
                  <wp:extent cx="1343025" cy="749935"/>
                  <wp:effectExtent l="0" t="0" r="0" b="0"/>
                  <wp:docPr id="1066" name="image37.jpeg"/>
                  <wp:cNvGraphicFramePr/>
                  <a:graphic xmlns:a="http://schemas.openxmlformats.org/drawingml/2006/main">
                    <a:graphicData uri="http://schemas.openxmlformats.org/drawingml/2006/picture">
                      <pic:pic xmlns:pic="http://schemas.openxmlformats.org/drawingml/2006/picture">
                        <pic:nvPicPr>
                          <pic:cNvPr id="1066" name="image37.jpeg"/>
                          <pic:cNvPicPr/>
                        </pic:nvPicPr>
                        <pic:blipFill>
                          <a:blip r:embed="rId44" cstate="print"/>
                          <a:srcRect/>
                          <a:stretch>
                            <a:fillRect/>
                          </a:stretch>
                        </pic:blipFill>
                        <pic:spPr>
                          <a:xfrm>
                            <a:off x="0" y="0"/>
                            <a:ext cx="1343025" cy="749935"/>
                          </a:xfrm>
                          <a:prstGeom prst="rect">
                            <a:avLst/>
                          </a:prstGeom>
                        </pic:spPr>
                      </pic:pic>
                    </a:graphicData>
                  </a:graphic>
                </wp:inline>
              </w:drawing>
            </w:r>
          </w:p>
        </w:tc>
      </w:tr>
      <w:tr w:rsidR="004B76DA">
        <w:trPr>
          <w:trHeight w:val="454"/>
          <w:jc w:val="center"/>
        </w:trPr>
        <w:tc>
          <w:tcPr>
            <w:tcW w:w="690" w:type="pct"/>
            <w:vAlign w:val="center"/>
          </w:tcPr>
          <w:p w:rsidR="004B76DA" w:rsidRDefault="00717092">
            <w:pPr>
              <w:pStyle w:val="07"/>
            </w:pPr>
            <w:r>
              <w:t>模型放置要点</w:t>
            </w:r>
          </w:p>
        </w:tc>
        <w:tc>
          <w:tcPr>
            <w:tcW w:w="2507" w:type="pct"/>
            <w:vAlign w:val="center"/>
          </w:tcPr>
          <w:p w:rsidR="004B76DA" w:rsidRDefault="00717092">
            <w:pPr>
              <w:pStyle w:val="07"/>
              <w:jc w:val="both"/>
            </w:pPr>
            <w:r>
              <w:t>1.</w:t>
            </w:r>
            <w:r>
              <w:t>底部双孔梁完全进入矩形线框，并使用双面胶固定，使其紧固在地图上；</w:t>
            </w:r>
          </w:p>
          <w:p w:rsidR="004B76DA" w:rsidRDefault="00717092">
            <w:pPr>
              <w:pStyle w:val="07"/>
              <w:jc w:val="both"/>
            </w:pPr>
            <w:r>
              <w:t>2.</w:t>
            </w:r>
            <w:r>
              <w:t>红蓝双方的任务模型以合作任务区中线对称；</w:t>
            </w:r>
          </w:p>
          <w:p w:rsidR="004B76DA" w:rsidRDefault="00717092">
            <w:pPr>
              <w:pStyle w:val="07"/>
              <w:jc w:val="both"/>
            </w:pPr>
            <w:r>
              <w:t>3.</w:t>
            </w:r>
            <w:r>
              <w:t>旋转部分中心一端朝向任务</w:t>
            </w:r>
            <w:r>
              <w:t>M07</w:t>
            </w:r>
            <w:r>
              <w:t>（自动区绿色部分）；</w:t>
            </w:r>
          </w:p>
          <w:p w:rsidR="004B76DA" w:rsidRDefault="00717092">
            <w:pPr>
              <w:pStyle w:val="07"/>
              <w:jc w:val="both"/>
            </w:pPr>
            <w:r>
              <w:t>4.</w:t>
            </w:r>
            <w:r>
              <w:t>底部双孔梁与上部旋转体呈</w:t>
            </w:r>
            <w:r>
              <w:t>90°</w:t>
            </w:r>
            <w:r>
              <w:t>；</w:t>
            </w:r>
          </w:p>
          <w:p w:rsidR="004B76DA" w:rsidRDefault="00717092">
            <w:pPr>
              <w:pStyle w:val="07"/>
              <w:jc w:val="both"/>
            </w:pPr>
            <w:r>
              <w:t>5.</w:t>
            </w:r>
            <w:r>
              <w:t>模型旋转部分放</w:t>
            </w:r>
            <w:r>
              <w:t>2</w:t>
            </w:r>
            <w:r>
              <w:t>个红色</w:t>
            </w:r>
            <w:r>
              <w:t>/</w:t>
            </w:r>
            <w:r>
              <w:t>蓝色小球。</w:t>
            </w:r>
          </w:p>
        </w:tc>
        <w:tc>
          <w:tcPr>
            <w:tcW w:w="1802" w:type="pct"/>
            <w:vAlign w:val="center"/>
          </w:tcPr>
          <w:p w:rsidR="004B76DA" w:rsidRDefault="00717092">
            <w:pPr>
              <w:pStyle w:val="07"/>
              <w:jc w:val="both"/>
            </w:pPr>
            <w:r>
              <w:t>1.</w:t>
            </w:r>
            <w:r>
              <w:t>底部完全进入矩形线框，使用双面胶将该模型底部的直角连接片底面与地图固定；</w:t>
            </w:r>
          </w:p>
          <w:p w:rsidR="004B76DA" w:rsidRDefault="00717092">
            <w:pPr>
              <w:pStyle w:val="07"/>
              <w:jc w:val="both"/>
            </w:pPr>
            <w:r>
              <w:t>2.</w:t>
            </w:r>
            <w:r>
              <w:t>模型顶部两侧放入</w:t>
            </w:r>
            <w:r>
              <w:t>2</w:t>
            </w:r>
            <w:r>
              <w:t>个红色</w:t>
            </w:r>
            <w:r>
              <w:t>/</w:t>
            </w:r>
            <w:r>
              <w:t>蓝色小球。</w:t>
            </w:r>
          </w:p>
        </w:tc>
      </w:tr>
      <w:tr w:rsidR="004B76DA">
        <w:trPr>
          <w:trHeight w:val="340"/>
          <w:jc w:val="center"/>
        </w:trPr>
        <w:tc>
          <w:tcPr>
            <w:tcW w:w="690" w:type="pct"/>
            <w:vAlign w:val="center"/>
          </w:tcPr>
          <w:p w:rsidR="004B76DA" w:rsidRDefault="00717092">
            <w:pPr>
              <w:pStyle w:val="07"/>
            </w:pPr>
            <w:r>
              <w:t>任务目标</w:t>
            </w:r>
          </w:p>
        </w:tc>
        <w:tc>
          <w:tcPr>
            <w:tcW w:w="4310" w:type="pct"/>
            <w:gridSpan w:val="2"/>
            <w:vAlign w:val="center"/>
          </w:tcPr>
          <w:p w:rsidR="004B76DA" w:rsidRDefault="00717092">
            <w:pPr>
              <w:pStyle w:val="07"/>
              <w:jc w:val="both"/>
            </w:pPr>
            <w:r>
              <w:t>在不移动、倾翻任务模型的情况下将红、蓝色小球从模型上移除。</w:t>
            </w:r>
          </w:p>
        </w:tc>
      </w:tr>
      <w:tr w:rsidR="004B76DA">
        <w:trPr>
          <w:trHeight w:val="340"/>
          <w:jc w:val="center"/>
        </w:trPr>
        <w:tc>
          <w:tcPr>
            <w:tcW w:w="690" w:type="pct"/>
            <w:vAlign w:val="center"/>
          </w:tcPr>
          <w:p w:rsidR="004B76DA" w:rsidRDefault="00717092">
            <w:pPr>
              <w:pStyle w:val="07"/>
            </w:pPr>
            <w:r>
              <w:t>得分条件</w:t>
            </w:r>
          </w:p>
        </w:tc>
        <w:tc>
          <w:tcPr>
            <w:tcW w:w="4310" w:type="pct"/>
            <w:gridSpan w:val="2"/>
            <w:vAlign w:val="center"/>
          </w:tcPr>
          <w:p w:rsidR="004B76DA" w:rsidRDefault="00717092">
            <w:pPr>
              <w:pStyle w:val="07"/>
              <w:jc w:val="both"/>
            </w:pPr>
            <w:r>
              <w:t>1.</w:t>
            </w:r>
            <w:r>
              <w:t>比赛结束后，红色</w:t>
            </w:r>
            <w:r>
              <w:t>/</w:t>
            </w:r>
            <w:r>
              <w:t>蓝色小球不在任务模型上，也不在场地外；</w:t>
            </w:r>
          </w:p>
          <w:p w:rsidR="004B76DA" w:rsidRDefault="00717092">
            <w:pPr>
              <w:pStyle w:val="07"/>
              <w:jc w:val="both"/>
            </w:pPr>
            <w:r>
              <w:t>2.M03</w:t>
            </w:r>
            <w:r>
              <w:t>模型中旋转部分转动的角度与得分无关。</w:t>
            </w:r>
          </w:p>
        </w:tc>
      </w:tr>
      <w:tr w:rsidR="004B76DA">
        <w:trPr>
          <w:trHeight w:val="340"/>
          <w:jc w:val="center"/>
        </w:trPr>
        <w:tc>
          <w:tcPr>
            <w:tcW w:w="690" w:type="pct"/>
            <w:vAlign w:val="center"/>
          </w:tcPr>
          <w:p w:rsidR="004B76DA" w:rsidRDefault="00717092">
            <w:pPr>
              <w:pStyle w:val="07"/>
            </w:pPr>
            <w:r>
              <w:t>记分</w:t>
            </w:r>
          </w:p>
        </w:tc>
        <w:tc>
          <w:tcPr>
            <w:tcW w:w="4310" w:type="pct"/>
            <w:gridSpan w:val="2"/>
            <w:vAlign w:val="center"/>
          </w:tcPr>
          <w:p w:rsidR="004B76DA" w:rsidRDefault="00717092">
            <w:pPr>
              <w:pStyle w:val="07"/>
              <w:jc w:val="both"/>
            </w:pPr>
            <w:r>
              <w:t>符合得分条件的每个红色</w:t>
            </w:r>
            <w:r>
              <w:t>/</w:t>
            </w:r>
            <w:r>
              <w:t>蓝色小球</w:t>
            </w:r>
            <w:r>
              <w:t>20</w:t>
            </w:r>
            <w:r>
              <w:t>分。</w:t>
            </w:r>
          </w:p>
        </w:tc>
      </w:tr>
    </w:tbl>
    <w:p w:rsidR="004B76DA" w:rsidRDefault="00717092">
      <w:pPr>
        <w:pStyle w:val="06"/>
        <w:rPr>
          <w:color w:val="auto"/>
        </w:rPr>
      </w:pPr>
      <w:r>
        <w:rPr>
          <w:color w:val="auto"/>
        </w:rPr>
        <w:t>M05</w:t>
      </w:r>
      <w:r>
        <w:rPr>
          <w:color w:val="auto"/>
        </w:rPr>
        <w:t>识别障碍物（本队任务）</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3"/>
        <w:gridCol w:w="8023"/>
      </w:tblGrid>
      <w:tr w:rsidR="004B76DA">
        <w:trPr>
          <w:trHeight w:val="454"/>
          <w:jc w:val="center"/>
        </w:trPr>
        <w:tc>
          <w:tcPr>
            <w:tcW w:w="884" w:type="pct"/>
            <w:vAlign w:val="center"/>
          </w:tcPr>
          <w:p w:rsidR="004B76DA" w:rsidRDefault="004B76DA">
            <w:pPr>
              <w:pStyle w:val="07"/>
            </w:pPr>
          </w:p>
        </w:tc>
        <w:tc>
          <w:tcPr>
            <w:tcW w:w="4116" w:type="pct"/>
            <w:vAlign w:val="center"/>
          </w:tcPr>
          <w:p w:rsidR="004B76DA" w:rsidRDefault="00717092">
            <w:pPr>
              <w:pStyle w:val="07"/>
            </w:pPr>
            <w:r>
              <w:t>M05</w:t>
            </w:r>
            <w:r>
              <w:t>识别障碍物</w:t>
            </w:r>
          </w:p>
        </w:tc>
      </w:tr>
      <w:tr w:rsidR="004B76DA">
        <w:trPr>
          <w:trHeight w:val="1371"/>
          <w:jc w:val="center"/>
        </w:trPr>
        <w:tc>
          <w:tcPr>
            <w:tcW w:w="884" w:type="pct"/>
            <w:vAlign w:val="center"/>
          </w:tcPr>
          <w:p w:rsidR="004B76DA" w:rsidRDefault="00717092">
            <w:pPr>
              <w:pStyle w:val="07"/>
            </w:pPr>
            <w:r>
              <w:t>得分物品</w:t>
            </w:r>
          </w:p>
        </w:tc>
        <w:tc>
          <w:tcPr>
            <w:tcW w:w="4116" w:type="pct"/>
            <w:vAlign w:val="center"/>
          </w:tcPr>
          <w:p w:rsidR="004B76DA" w:rsidRDefault="00717092">
            <w:pPr>
              <w:pStyle w:val="07"/>
            </w:pPr>
            <w:r>
              <w:rPr>
                <w:noProof/>
              </w:rPr>
              <w:drawing>
                <wp:inline distT="0" distB="0" distL="0" distR="0">
                  <wp:extent cx="2212975" cy="509905"/>
                  <wp:effectExtent l="0" t="0" r="0" b="0"/>
                  <wp:docPr id="1067" name="image38.jpeg"/>
                  <wp:cNvGraphicFramePr/>
                  <a:graphic xmlns:a="http://schemas.openxmlformats.org/drawingml/2006/main">
                    <a:graphicData uri="http://schemas.openxmlformats.org/drawingml/2006/picture">
                      <pic:pic xmlns:pic="http://schemas.openxmlformats.org/drawingml/2006/picture">
                        <pic:nvPicPr>
                          <pic:cNvPr id="1067" name="image38.jpeg"/>
                          <pic:cNvPicPr/>
                        </pic:nvPicPr>
                        <pic:blipFill>
                          <a:blip r:embed="rId45" cstate="print"/>
                          <a:srcRect/>
                          <a:stretch>
                            <a:fillRect/>
                          </a:stretch>
                        </pic:blipFill>
                        <pic:spPr>
                          <a:xfrm>
                            <a:off x="0" y="0"/>
                            <a:ext cx="2212975" cy="509905"/>
                          </a:xfrm>
                          <a:prstGeom prst="rect">
                            <a:avLst/>
                          </a:prstGeom>
                        </pic:spPr>
                      </pic:pic>
                    </a:graphicData>
                  </a:graphic>
                </wp:inline>
              </w:drawing>
            </w:r>
          </w:p>
        </w:tc>
      </w:tr>
      <w:tr w:rsidR="004B76DA">
        <w:trPr>
          <w:trHeight w:val="1928"/>
          <w:jc w:val="center"/>
        </w:trPr>
        <w:tc>
          <w:tcPr>
            <w:tcW w:w="884" w:type="pct"/>
            <w:vAlign w:val="center"/>
          </w:tcPr>
          <w:p w:rsidR="004B76DA" w:rsidRDefault="00717092">
            <w:pPr>
              <w:pStyle w:val="07"/>
            </w:pPr>
            <w:r>
              <w:t>放置位置</w:t>
            </w:r>
          </w:p>
        </w:tc>
        <w:tc>
          <w:tcPr>
            <w:tcW w:w="4116" w:type="pct"/>
            <w:vAlign w:val="center"/>
          </w:tcPr>
          <w:p w:rsidR="004B76DA" w:rsidRDefault="00717092">
            <w:pPr>
              <w:pStyle w:val="07"/>
            </w:pPr>
            <w:r>
              <w:rPr>
                <w:noProof/>
              </w:rPr>
              <w:drawing>
                <wp:inline distT="0" distB="0" distL="0" distR="0">
                  <wp:extent cx="2187575" cy="1060450"/>
                  <wp:effectExtent l="0" t="0" r="0" b="0"/>
                  <wp:docPr id="1068" name="image39.jpeg"/>
                  <wp:cNvGraphicFramePr/>
                  <a:graphic xmlns:a="http://schemas.openxmlformats.org/drawingml/2006/main">
                    <a:graphicData uri="http://schemas.openxmlformats.org/drawingml/2006/picture">
                      <pic:pic xmlns:pic="http://schemas.openxmlformats.org/drawingml/2006/picture">
                        <pic:nvPicPr>
                          <pic:cNvPr id="1068" name="image39.jpeg"/>
                          <pic:cNvPicPr/>
                        </pic:nvPicPr>
                        <pic:blipFill>
                          <a:blip r:embed="rId46" cstate="print"/>
                          <a:srcRect/>
                          <a:stretch>
                            <a:fillRect/>
                          </a:stretch>
                        </pic:blipFill>
                        <pic:spPr>
                          <a:xfrm>
                            <a:off x="0" y="0"/>
                            <a:ext cx="2187575" cy="1060450"/>
                          </a:xfrm>
                          <a:prstGeom prst="rect">
                            <a:avLst/>
                          </a:prstGeom>
                        </pic:spPr>
                      </pic:pic>
                    </a:graphicData>
                  </a:graphic>
                </wp:inline>
              </w:drawing>
            </w:r>
          </w:p>
        </w:tc>
      </w:tr>
      <w:tr w:rsidR="004B76DA">
        <w:trPr>
          <w:trHeight w:val="1833"/>
          <w:jc w:val="center"/>
        </w:trPr>
        <w:tc>
          <w:tcPr>
            <w:tcW w:w="884" w:type="pct"/>
            <w:vAlign w:val="center"/>
          </w:tcPr>
          <w:p w:rsidR="004B76DA" w:rsidRDefault="00717092">
            <w:pPr>
              <w:pStyle w:val="07"/>
            </w:pPr>
            <w:r>
              <w:lastRenderedPageBreak/>
              <w:t>放置要点</w:t>
            </w:r>
          </w:p>
        </w:tc>
        <w:tc>
          <w:tcPr>
            <w:tcW w:w="4116" w:type="pct"/>
            <w:vAlign w:val="center"/>
          </w:tcPr>
          <w:p w:rsidR="004B76DA" w:rsidRDefault="00717092">
            <w:pPr>
              <w:pStyle w:val="07"/>
              <w:jc w:val="both"/>
            </w:pPr>
            <w:r>
              <w:t>1.</w:t>
            </w:r>
            <w:r>
              <w:t>两个方块叠成两层，完全进入方形线框内。</w:t>
            </w:r>
          </w:p>
          <w:p w:rsidR="004B76DA" w:rsidRDefault="00717092">
            <w:pPr>
              <w:pStyle w:val="07"/>
              <w:jc w:val="both"/>
            </w:pPr>
            <w:r>
              <w:t>2.</w:t>
            </w:r>
            <w:r>
              <w:t>圆柱底面完全进入圆形线框内。</w:t>
            </w:r>
          </w:p>
          <w:p w:rsidR="004B76DA" w:rsidRDefault="00717092">
            <w:pPr>
              <w:pStyle w:val="07"/>
              <w:jc w:val="both"/>
            </w:pPr>
            <w:r>
              <w:t>3.</w:t>
            </w:r>
            <w:r>
              <w:t>蓝队</w:t>
            </w:r>
            <w:proofErr w:type="gramStart"/>
            <w:r>
              <w:t>任务区放红色</w:t>
            </w:r>
            <w:proofErr w:type="gramEnd"/>
            <w:r>
              <w:t>圆柱体，红队</w:t>
            </w:r>
            <w:proofErr w:type="gramStart"/>
            <w:r>
              <w:t>任务区放蓝色</w:t>
            </w:r>
            <w:proofErr w:type="gramEnd"/>
            <w:r>
              <w:t>圆柱体。</w:t>
            </w:r>
          </w:p>
          <w:p w:rsidR="004B76DA" w:rsidRDefault="00717092">
            <w:pPr>
              <w:pStyle w:val="07"/>
              <w:jc w:val="both"/>
            </w:pPr>
            <w:r>
              <w:t>4.</w:t>
            </w:r>
            <w:r>
              <w:t>每场比赛前，在每方三个位置中（蓝方：</w:t>
            </w:r>
            <w:r>
              <w:t>A</w:t>
            </w:r>
            <w:r>
              <w:t>、</w:t>
            </w:r>
            <w:r>
              <w:t>B</w:t>
            </w:r>
            <w:r>
              <w:t>、</w:t>
            </w:r>
            <w:r>
              <w:t>C</w:t>
            </w:r>
            <w:r>
              <w:t>，红方：</w:t>
            </w:r>
            <w:r>
              <w:t>D</w:t>
            </w:r>
            <w:r>
              <w:t>、</w:t>
            </w:r>
            <w:r>
              <w:t>E</w:t>
            </w:r>
            <w:r>
              <w:t>、</w:t>
            </w:r>
            <w:r>
              <w:t>F</w:t>
            </w:r>
            <w:r>
              <w:t>，如图</w:t>
            </w:r>
            <w:r>
              <w:t>3.13</w:t>
            </w:r>
            <w:r>
              <w:t>所示）抽签确定摆放得分物品的两个位置。</w:t>
            </w:r>
          </w:p>
          <w:p w:rsidR="004B76DA" w:rsidRDefault="00717092">
            <w:pPr>
              <w:pStyle w:val="07"/>
              <w:jc w:val="both"/>
            </w:pPr>
            <w:r>
              <w:t>5.</w:t>
            </w:r>
            <w:r>
              <w:t>每个位置摆放的得分物品可能是方块或圆柱。</w:t>
            </w:r>
          </w:p>
          <w:p w:rsidR="004B76DA" w:rsidRDefault="00717092">
            <w:pPr>
              <w:pStyle w:val="07"/>
              <w:jc w:val="both"/>
            </w:pPr>
            <w:r>
              <w:t>6.</w:t>
            </w:r>
            <w:r>
              <w:t>红蓝双方的得分物品摆放位置一致（以合作任务区中线对称）。</w:t>
            </w:r>
          </w:p>
        </w:tc>
      </w:tr>
      <w:tr w:rsidR="004B76DA">
        <w:trPr>
          <w:trHeight w:val="20"/>
          <w:jc w:val="center"/>
        </w:trPr>
        <w:tc>
          <w:tcPr>
            <w:tcW w:w="884" w:type="pct"/>
            <w:vAlign w:val="center"/>
          </w:tcPr>
          <w:p w:rsidR="004B76DA" w:rsidRDefault="00717092">
            <w:pPr>
              <w:pStyle w:val="07"/>
            </w:pPr>
            <w:r>
              <w:t>任务目标</w:t>
            </w:r>
          </w:p>
        </w:tc>
        <w:tc>
          <w:tcPr>
            <w:tcW w:w="4116" w:type="pct"/>
            <w:vAlign w:val="center"/>
          </w:tcPr>
          <w:p w:rsidR="004B76DA" w:rsidRDefault="00717092">
            <w:pPr>
              <w:pStyle w:val="07"/>
              <w:jc w:val="both"/>
            </w:pPr>
            <w:r>
              <w:t>1.</w:t>
            </w:r>
            <w:r>
              <w:t>使</w:t>
            </w:r>
            <w:r>
              <w:rPr>
                <w:u w:val="single"/>
              </w:rPr>
              <w:t>上层方块</w:t>
            </w:r>
            <w:r>
              <w:t>与</w:t>
            </w:r>
            <w:r>
              <w:rPr>
                <w:u w:val="single"/>
              </w:rPr>
              <w:t>比赛场地</w:t>
            </w:r>
            <w:r>
              <w:rPr>
                <w:u w:val="single"/>
              </w:rPr>
              <w:t>1</w:t>
            </w:r>
            <w:r>
              <w:t>接触。</w:t>
            </w:r>
          </w:p>
          <w:p w:rsidR="004B76DA" w:rsidRDefault="00717092">
            <w:pPr>
              <w:pStyle w:val="07"/>
              <w:jc w:val="both"/>
            </w:pPr>
            <w:r>
              <w:t>2.</w:t>
            </w:r>
            <w:r>
              <w:t>使圆柱在初始的</w:t>
            </w:r>
            <w:r>
              <w:rPr>
                <w:u w:val="single"/>
              </w:rPr>
              <w:t>圆形线框内</w:t>
            </w:r>
            <w:r>
              <w:rPr>
                <w:u w:val="single"/>
              </w:rPr>
              <w:t>2</w:t>
            </w:r>
            <w:r>
              <w:t>保持</w:t>
            </w:r>
            <w:r>
              <w:rPr>
                <w:u w:val="single"/>
              </w:rPr>
              <w:t>直立</w:t>
            </w:r>
            <w:r>
              <w:rPr>
                <w:u w:val="single"/>
              </w:rPr>
              <w:t>3</w:t>
            </w:r>
            <w:r>
              <w:t>状态。</w:t>
            </w:r>
          </w:p>
        </w:tc>
      </w:tr>
      <w:tr w:rsidR="004B76DA">
        <w:trPr>
          <w:trHeight w:val="20"/>
          <w:jc w:val="center"/>
        </w:trPr>
        <w:tc>
          <w:tcPr>
            <w:tcW w:w="884" w:type="pct"/>
            <w:vAlign w:val="center"/>
          </w:tcPr>
          <w:p w:rsidR="004B76DA" w:rsidRDefault="00717092">
            <w:pPr>
              <w:pStyle w:val="07"/>
            </w:pPr>
            <w:r>
              <w:t>得分条件及记分</w:t>
            </w:r>
          </w:p>
        </w:tc>
        <w:tc>
          <w:tcPr>
            <w:tcW w:w="4116" w:type="pct"/>
            <w:vAlign w:val="center"/>
          </w:tcPr>
          <w:p w:rsidR="004B76DA" w:rsidRDefault="00717092">
            <w:pPr>
              <w:pStyle w:val="07"/>
              <w:jc w:val="both"/>
            </w:pPr>
            <w:r>
              <w:t>每个与场地接触的上层方块记</w:t>
            </w:r>
            <w:r>
              <w:t>20</w:t>
            </w:r>
            <w:r>
              <w:t>分。</w:t>
            </w:r>
          </w:p>
          <w:p w:rsidR="004B76DA" w:rsidRDefault="00717092">
            <w:pPr>
              <w:pStyle w:val="07"/>
              <w:jc w:val="both"/>
            </w:pPr>
            <w:r>
              <w:t>每个直立且部分进入圆形线框的圆柱记</w:t>
            </w:r>
            <w:r>
              <w:t>20</w:t>
            </w:r>
            <w:r>
              <w:t>分。</w:t>
            </w:r>
          </w:p>
        </w:tc>
      </w:tr>
    </w:tbl>
    <w:p w:rsidR="004B76DA" w:rsidRDefault="00717092">
      <w:pPr>
        <w:pStyle w:val="07"/>
        <w:jc w:val="left"/>
        <w:rPr>
          <w:b/>
        </w:rPr>
      </w:pPr>
      <w:r>
        <w:rPr>
          <w:b/>
        </w:rPr>
        <w:t>注：</w:t>
      </w:r>
      <w:r>
        <w:rPr>
          <w:b/>
        </w:rPr>
        <w:t>1.“</w:t>
      </w:r>
      <w:r>
        <w:rPr>
          <w:b/>
        </w:rPr>
        <w:t>比赛场地</w:t>
      </w:r>
      <w:r>
        <w:rPr>
          <w:b/>
        </w:rPr>
        <w:t>”</w:t>
      </w:r>
      <w:r>
        <w:rPr>
          <w:b/>
        </w:rPr>
        <w:t>包括地图、赛台、赛台边框的内侧面和顶面。</w:t>
      </w:r>
    </w:p>
    <w:p w:rsidR="004B76DA" w:rsidRDefault="00717092">
      <w:pPr>
        <w:pStyle w:val="07"/>
        <w:ind w:leftChars="203" w:left="447"/>
        <w:jc w:val="left"/>
        <w:rPr>
          <w:b/>
        </w:rPr>
      </w:pPr>
      <w:r>
        <w:rPr>
          <w:b/>
        </w:rPr>
        <w:t>2.“</w:t>
      </w:r>
      <w:r>
        <w:rPr>
          <w:b/>
        </w:rPr>
        <w:t>在圆形线框</w:t>
      </w:r>
      <w:r>
        <w:rPr>
          <w:b/>
        </w:rPr>
        <w:t>”</w:t>
      </w:r>
      <w:r>
        <w:rPr>
          <w:b/>
        </w:rPr>
        <w:t>内指的是圆柱底面完全或部分在圆形线框内，或与圆形线框外边缘相切。</w:t>
      </w:r>
    </w:p>
    <w:p w:rsidR="004B76DA" w:rsidRDefault="00717092">
      <w:pPr>
        <w:pStyle w:val="07"/>
        <w:ind w:leftChars="203" w:left="447"/>
        <w:jc w:val="left"/>
        <w:rPr>
          <w:b/>
        </w:rPr>
      </w:pPr>
      <w:r>
        <w:rPr>
          <w:b/>
        </w:rPr>
        <w:t>3.“</w:t>
      </w:r>
      <w:r>
        <w:rPr>
          <w:b/>
        </w:rPr>
        <w:t>圆柱直立</w:t>
      </w:r>
      <w:r>
        <w:rPr>
          <w:b/>
        </w:rPr>
        <w:t>”</w:t>
      </w:r>
      <w:r>
        <w:rPr>
          <w:b/>
        </w:rPr>
        <w:t>指的是其整个底面与比赛场地完全接触。</w:t>
      </w:r>
    </w:p>
    <w:p w:rsidR="004B76DA" w:rsidRDefault="00717092">
      <w:pPr>
        <w:pStyle w:val="06"/>
        <w:rPr>
          <w:color w:val="auto"/>
        </w:rPr>
      </w:pPr>
      <w:r>
        <w:rPr>
          <w:color w:val="auto"/>
        </w:rPr>
        <w:t>M06</w:t>
      </w:r>
      <w:r>
        <w:rPr>
          <w:color w:val="auto"/>
        </w:rPr>
        <w:t>检测社区数据及</w:t>
      </w:r>
      <w:r>
        <w:rPr>
          <w:color w:val="auto"/>
        </w:rPr>
        <w:t>M07</w:t>
      </w:r>
      <w:r>
        <w:rPr>
          <w:color w:val="auto"/>
        </w:rPr>
        <w:t>检测交通数据（合作任务）</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4136"/>
        <w:gridCol w:w="4265"/>
      </w:tblGrid>
      <w:tr w:rsidR="004B76DA">
        <w:trPr>
          <w:trHeight w:val="20"/>
          <w:jc w:val="center"/>
        </w:trPr>
        <w:tc>
          <w:tcPr>
            <w:tcW w:w="690" w:type="pct"/>
            <w:vAlign w:val="center"/>
          </w:tcPr>
          <w:p w:rsidR="004B76DA" w:rsidRDefault="004B76DA">
            <w:pPr>
              <w:pStyle w:val="07"/>
            </w:pPr>
          </w:p>
        </w:tc>
        <w:tc>
          <w:tcPr>
            <w:tcW w:w="2122" w:type="pct"/>
            <w:vAlign w:val="center"/>
          </w:tcPr>
          <w:p w:rsidR="004B76DA" w:rsidRDefault="00717092">
            <w:pPr>
              <w:pStyle w:val="07"/>
            </w:pPr>
            <w:r>
              <w:t>M06</w:t>
            </w:r>
            <w:r>
              <w:t>检测社区数据</w:t>
            </w:r>
          </w:p>
        </w:tc>
        <w:tc>
          <w:tcPr>
            <w:tcW w:w="2188" w:type="pct"/>
            <w:vAlign w:val="center"/>
          </w:tcPr>
          <w:p w:rsidR="004B76DA" w:rsidRDefault="00717092">
            <w:pPr>
              <w:pStyle w:val="07"/>
            </w:pPr>
            <w:r>
              <w:t>M07</w:t>
            </w:r>
            <w:r>
              <w:t>检测交通数据</w:t>
            </w:r>
          </w:p>
        </w:tc>
      </w:tr>
      <w:tr w:rsidR="004B76DA">
        <w:trPr>
          <w:trHeight w:val="20"/>
          <w:jc w:val="center"/>
        </w:trPr>
        <w:tc>
          <w:tcPr>
            <w:tcW w:w="690" w:type="pct"/>
            <w:vAlign w:val="center"/>
          </w:tcPr>
          <w:p w:rsidR="004B76DA" w:rsidRDefault="00717092">
            <w:pPr>
              <w:pStyle w:val="07"/>
            </w:pPr>
            <w:r>
              <w:t>任务模型</w:t>
            </w:r>
          </w:p>
        </w:tc>
        <w:tc>
          <w:tcPr>
            <w:tcW w:w="2122" w:type="pct"/>
            <w:vAlign w:val="center"/>
          </w:tcPr>
          <w:p w:rsidR="004B76DA" w:rsidRDefault="00717092">
            <w:pPr>
              <w:pStyle w:val="07"/>
            </w:pPr>
            <w:r>
              <w:rPr>
                <w:noProof/>
              </w:rPr>
              <w:drawing>
                <wp:inline distT="0" distB="0" distL="0" distR="0">
                  <wp:extent cx="647065" cy="610235"/>
                  <wp:effectExtent l="0" t="0" r="0" b="0"/>
                  <wp:docPr id="1069" name="image40.jpeg"/>
                  <wp:cNvGraphicFramePr/>
                  <a:graphic xmlns:a="http://schemas.openxmlformats.org/drawingml/2006/main">
                    <a:graphicData uri="http://schemas.openxmlformats.org/drawingml/2006/picture">
                      <pic:pic xmlns:pic="http://schemas.openxmlformats.org/drawingml/2006/picture">
                        <pic:nvPicPr>
                          <pic:cNvPr id="1069" name="image40.jpeg"/>
                          <pic:cNvPicPr/>
                        </pic:nvPicPr>
                        <pic:blipFill>
                          <a:blip r:embed="rId47" cstate="print"/>
                          <a:srcRect/>
                          <a:stretch>
                            <a:fillRect/>
                          </a:stretch>
                        </pic:blipFill>
                        <pic:spPr>
                          <a:xfrm>
                            <a:off x="0" y="0"/>
                            <a:ext cx="647065" cy="610235"/>
                          </a:xfrm>
                          <a:prstGeom prst="rect">
                            <a:avLst/>
                          </a:prstGeom>
                        </pic:spPr>
                      </pic:pic>
                    </a:graphicData>
                  </a:graphic>
                </wp:inline>
              </w:drawing>
            </w:r>
            <w:r>
              <w:rPr>
                <w:noProof/>
              </w:rPr>
              <w:drawing>
                <wp:inline distT="0" distB="0" distL="0" distR="0">
                  <wp:extent cx="675005" cy="552450"/>
                  <wp:effectExtent l="0" t="0" r="0" b="0"/>
                  <wp:docPr id="1070" name="image41.jpeg"/>
                  <wp:cNvGraphicFramePr/>
                  <a:graphic xmlns:a="http://schemas.openxmlformats.org/drawingml/2006/main">
                    <a:graphicData uri="http://schemas.openxmlformats.org/drawingml/2006/picture">
                      <pic:pic xmlns:pic="http://schemas.openxmlformats.org/drawingml/2006/picture">
                        <pic:nvPicPr>
                          <pic:cNvPr id="1070" name="image41.jpeg"/>
                          <pic:cNvPicPr/>
                        </pic:nvPicPr>
                        <pic:blipFill>
                          <a:blip r:embed="rId48" cstate="print"/>
                          <a:srcRect/>
                          <a:stretch>
                            <a:fillRect/>
                          </a:stretch>
                        </pic:blipFill>
                        <pic:spPr>
                          <a:xfrm>
                            <a:off x="0" y="0"/>
                            <a:ext cx="675005" cy="552450"/>
                          </a:xfrm>
                          <a:prstGeom prst="rect">
                            <a:avLst/>
                          </a:prstGeom>
                        </pic:spPr>
                      </pic:pic>
                    </a:graphicData>
                  </a:graphic>
                </wp:inline>
              </w:drawing>
            </w:r>
          </w:p>
        </w:tc>
        <w:tc>
          <w:tcPr>
            <w:tcW w:w="2188" w:type="pct"/>
            <w:vAlign w:val="center"/>
          </w:tcPr>
          <w:p w:rsidR="004B76DA" w:rsidRDefault="00717092">
            <w:pPr>
              <w:pStyle w:val="07"/>
            </w:pPr>
            <w:r>
              <w:rPr>
                <w:noProof/>
              </w:rPr>
              <w:drawing>
                <wp:inline distT="0" distB="0" distL="0" distR="0">
                  <wp:extent cx="617220" cy="831215"/>
                  <wp:effectExtent l="0" t="0" r="0" b="0"/>
                  <wp:docPr id="1071" name="image42.jpeg"/>
                  <wp:cNvGraphicFramePr/>
                  <a:graphic xmlns:a="http://schemas.openxmlformats.org/drawingml/2006/main">
                    <a:graphicData uri="http://schemas.openxmlformats.org/drawingml/2006/picture">
                      <pic:pic xmlns:pic="http://schemas.openxmlformats.org/drawingml/2006/picture">
                        <pic:nvPicPr>
                          <pic:cNvPr id="1071" name="image42.jpeg"/>
                          <pic:cNvPicPr/>
                        </pic:nvPicPr>
                        <pic:blipFill>
                          <a:blip r:embed="rId49" cstate="print"/>
                          <a:srcRect/>
                          <a:stretch>
                            <a:fillRect/>
                          </a:stretch>
                        </pic:blipFill>
                        <pic:spPr>
                          <a:xfrm>
                            <a:off x="0" y="0"/>
                            <a:ext cx="617220" cy="831215"/>
                          </a:xfrm>
                          <a:prstGeom prst="rect">
                            <a:avLst/>
                          </a:prstGeom>
                        </pic:spPr>
                      </pic:pic>
                    </a:graphicData>
                  </a:graphic>
                </wp:inline>
              </w:drawing>
            </w:r>
            <w:r>
              <w:rPr>
                <w:noProof/>
              </w:rPr>
              <w:drawing>
                <wp:inline distT="0" distB="0" distL="0" distR="0">
                  <wp:extent cx="582295" cy="655955"/>
                  <wp:effectExtent l="0" t="0" r="0" b="0"/>
                  <wp:docPr id="1072" name="image43.jpeg"/>
                  <wp:cNvGraphicFramePr/>
                  <a:graphic xmlns:a="http://schemas.openxmlformats.org/drawingml/2006/main">
                    <a:graphicData uri="http://schemas.openxmlformats.org/drawingml/2006/picture">
                      <pic:pic xmlns:pic="http://schemas.openxmlformats.org/drawingml/2006/picture">
                        <pic:nvPicPr>
                          <pic:cNvPr id="1072" name="image43.jpeg"/>
                          <pic:cNvPicPr/>
                        </pic:nvPicPr>
                        <pic:blipFill>
                          <a:blip r:embed="rId50" cstate="print"/>
                          <a:srcRect/>
                          <a:stretch>
                            <a:fillRect/>
                          </a:stretch>
                        </pic:blipFill>
                        <pic:spPr>
                          <a:xfrm>
                            <a:off x="0" y="0"/>
                            <a:ext cx="582295" cy="655955"/>
                          </a:xfrm>
                          <a:prstGeom prst="rect">
                            <a:avLst/>
                          </a:prstGeom>
                        </pic:spPr>
                      </pic:pic>
                    </a:graphicData>
                  </a:graphic>
                </wp:inline>
              </w:drawing>
            </w:r>
          </w:p>
        </w:tc>
      </w:tr>
      <w:tr w:rsidR="004B76DA">
        <w:trPr>
          <w:trHeight w:val="20"/>
          <w:jc w:val="center"/>
        </w:trPr>
        <w:tc>
          <w:tcPr>
            <w:tcW w:w="690" w:type="pct"/>
            <w:vAlign w:val="center"/>
          </w:tcPr>
          <w:p w:rsidR="004B76DA" w:rsidRDefault="00717092">
            <w:pPr>
              <w:pStyle w:val="07"/>
            </w:pPr>
            <w:r>
              <w:t>模型位置</w:t>
            </w:r>
          </w:p>
        </w:tc>
        <w:tc>
          <w:tcPr>
            <w:tcW w:w="4310" w:type="pct"/>
            <w:gridSpan w:val="2"/>
            <w:vAlign w:val="center"/>
          </w:tcPr>
          <w:p w:rsidR="004B76DA" w:rsidRDefault="00717092">
            <w:pPr>
              <w:pStyle w:val="07"/>
            </w:pPr>
            <w:r>
              <w:rPr>
                <w:noProof/>
              </w:rPr>
              <w:drawing>
                <wp:inline distT="0" distB="0" distL="0" distR="0">
                  <wp:extent cx="2421890" cy="1170305"/>
                  <wp:effectExtent l="0" t="0" r="0" b="0"/>
                  <wp:docPr id="1073" name="image44.jpeg"/>
                  <wp:cNvGraphicFramePr/>
                  <a:graphic xmlns:a="http://schemas.openxmlformats.org/drawingml/2006/main">
                    <a:graphicData uri="http://schemas.openxmlformats.org/drawingml/2006/picture">
                      <pic:pic xmlns:pic="http://schemas.openxmlformats.org/drawingml/2006/picture">
                        <pic:nvPicPr>
                          <pic:cNvPr id="1073" name="image44.jpeg"/>
                          <pic:cNvPicPr/>
                        </pic:nvPicPr>
                        <pic:blipFill>
                          <a:blip r:embed="rId51" cstate="print"/>
                          <a:srcRect/>
                          <a:stretch>
                            <a:fillRect/>
                          </a:stretch>
                        </pic:blipFill>
                        <pic:spPr>
                          <a:xfrm>
                            <a:off x="0" y="0"/>
                            <a:ext cx="2421890" cy="1170305"/>
                          </a:xfrm>
                          <a:prstGeom prst="rect">
                            <a:avLst/>
                          </a:prstGeom>
                        </pic:spPr>
                      </pic:pic>
                    </a:graphicData>
                  </a:graphic>
                </wp:inline>
              </w:drawing>
            </w:r>
          </w:p>
        </w:tc>
      </w:tr>
      <w:tr w:rsidR="004B76DA">
        <w:trPr>
          <w:trHeight w:val="20"/>
          <w:jc w:val="center"/>
        </w:trPr>
        <w:tc>
          <w:tcPr>
            <w:tcW w:w="690" w:type="pct"/>
            <w:vAlign w:val="center"/>
          </w:tcPr>
          <w:p w:rsidR="004B76DA" w:rsidRDefault="00717092">
            <w:pPr>
              <w:pStyle w:val="07"/>
            </w:pPr>
            <w:r>
              <w:t>模型放置要点</w:t>
            </w:r>
          </w:p>
        </w:tc>
        <w:tc>
          <w:tcPr>
            <w:tcW w:w="4310" w:type="pct"/>
            <w:gridSpan w:val="2"/>
            <w:vAlign w:val="center"/>
          </w:tcPr>
          <w:p w:rsidR="004B76DA" w:rsidRDefault="00717092">
            <w:pPr>
              <w:pStyle w:val="07"/>
              <w:jc w:val="both"/>
            </w:pPr>
            <w:r>
              <w:t>1.</w:t>
            </w:r>
            <w:r>
              <w:tab/>
            </w:r>
            <w:r>
              <w:t>M06</w:t>
            </w:r>
            <w:r>
              <w:t>粘贴方式：</w:t>
            </w:r>
          </w:p>
          <w:p w:rsidR="004B76DA" w:rsidRDefault="00717092">
            <w:pPr>
              <w:pStyle w:val="07"/>
              <w:numPr>
                <w:ilvl w:val="0"/>
                <w:numId w:val="1"/>
              </w:numPr>
              <w:ind w:left="688" w:hanging="294"/>
              <w:jc w:val="both"/>
            </w:pPr>
            <w:r>
              <w:t>U</w:t>
            </w:r>
            <w:r>
              <w:t>型支架的</w:t>
            </w:r>
            <w:r>
              <w:t>A</w:t>
            </w:r>
            <w:r>
              <w:t>面贴有魔术贴；</w:t>
            </w:r>
          </w:p>
          <w:p w:rsidR="004B76DA" w:rsidRDefault="00717092">
            <w:pPr>
              <w:pStyle w:val="07"/>
              <w:numPr>
                <w:ilvl w:val="0"/>
                <w:numId w:val="1"/>
              </w:numPr>
              <w:ind w:left="688" w:hanging="294"/>
              <w:jc w:val="both"/>
            </w:pPr>
            <w:r>
              <w:t>A</w:t>
            </w:r>
            <w:r>
              <w:t>面朝下完全在较大矩形线框内；</w:t>
            </w:r>
          </w:p>
          <w:p w:rsidR="004B76DA" w:rsidRDefault="00717092">
            <w:pPr>
              <w:pStyle w:val="07"/>
              <w:numPr>
                <w:ilvl w:val="0"/>
                <w:numId w:val="1"/>
              </w:numPr>
              <w:ind w:left="688" w:hanging="294"/>
              <w:jc w:val="both"/>
            </w:pPr>
            <w:r>
              <w:t>B</w:t>
            </w:r>
            <w:r>
              <w:t>面朝向手动区方向，粘贴紧固。</w:t>
            </w:r>
          </w:p>
          <w:p w:rsidR="004B76DA" w:rsidRDefault="00717092">
            <w:pPr>
              <w:pStyle w:val="07"/>
              <w:jc w:val="both"/>
            </w:pPr>
            <w:r>
              <w:t>2.</w:t>
            </w:r>
            <w:r>
              <w:tab/>
              <w:t>M07</w:t>
            </w:r>
            <w:r>
              <w:t>粘贴方式：</w:t>
            </w:r>
          </w:p>
          <w:p w:rsidR="004B76DA" w:rsidRDefault="00717092">
            <w:pPr>
              <w:pStyle w:val="07"/>
              <w:numPr>
                <w:ilvl w:val="0"/>
                <w:numId w:val="1"/>
              </w:numPr>
              <w:ind w:left="688" w:hanging="294"/>
              <w:jc w:val="both"/>
            </w:pPr>
            <w:r>
              <w:t>U</w:t>
            </w:r>
            <w:r>
              <w:t>型支架</w:t>
            </w:r>
            <w:r>
              <w:t>C</w:t>
            </w:r>
            <w:r>
              <w:t>面两侧的直角连接片下面贴有魔术贴；</w:t>
            </w:r>
          </w:p>
          <w:p w:rsidR="004B76DA" w:rsidRDefault="00717092">
            <w:pPr>
              <w:pStyle w:val="07"/>
              <w:numPr>
                <w:ilvl w:val="0"/>
                <w:numId w:val="1"/>
              </w:numPr>
              <w:ind w:left="688" w:hanging="294"/>
              <w:jc w:val="both"/>
            </w:pPr>
            <w:r>
              <w:t>C</w:t>
            </w:r>
            <w:r>
              <w:t>面除直角连接片的部分完全在较小矩形线框内；</w:t>
            </w:r>
          </w:p>
          <w:p w:rsidR="004B76DA" w:rsidRDefault="00717092">
            <w:pPr>
              <w:pStyle w:val="07"/>
              <w:numPr>
                <w:ilvl w:val="0"/>
                <w:numId w:val="1"/>
              </w:numPr>
              <w:ind w:left="688" w:hanging="294"/>
              <w:jc w:val="both"/>
            </w:pPr>
            <w:r>
              <w:t>A</w:t>
            </w:r>
            <w:r>
              <w:t>面朝向手动区方向，粘贴紧固。</w:t>
            </w:r>
          </w:p>
          <w:p w:rsidR="004B76DA" w:rsidRDefault="00717092">
            <w:pPr>
              <w:pStyle w:val="07"/>
              <w:jc w:val="both"/>
            </w:pPr>
            <w:r>
              <w:t>3.</w:t>
            </w:r>
            <w:r>
              <w:tab/>
            </w:r>
            <w:r>
              <w:t>每个模型上放置一个小绿球。</w:t>
            </w:r>
          </w:p>
          <w:p w:rsidR="004B76DA" w:rsidRDefault="00717092">
            <w:pPr>
              <w:pStyle w:val="07"/>
              <w:jc w:val="both"/>
            </w:pPr>
            <w:r>
              <w:t>4.</w:t>
            </w:r>
            <w:r>
              <w:tab/>
            </w:r>
            <w:r>
              <w:t>每场比赛前，在</w:t>
            </w:r>
            <w:r>
              <w:t>1</w:t>
            </w:r>
            <w:r>
              <w:t>至</w:t>
            </w:r>
            <w:r>
              <w:t>5</w:t>
            </w:r>
            <w:r>
              <w:t>号位置中抽签确定三个位置摆放模型。</w:t>
            </w:r>
          </w:p>
        </w:tc>
      </w:tr>
      <w:tr w:rsidR="004B76DA">
        <w:trPr>
          <w:trHeight w:val="510"/>
          <w:jc w:val="center"/>
        </w:trPr>
        <w:tc>
          <w:tcPr>
            <w:tcW w:w="690" w:type="pct"/>
            <w:vAlign w:val="center"/>
          </w:tcPr>
          <w:p w:rsidR="004B76DA" w:rsidRDefault="00717092">
            <w:pPr>
              <w:pStyle w:val="07"/>
            </w:pPr>
            <w:r>
              <w:t>任务目标</w:t>
            </w:r>
          </w:p>
        </w:tc>
        <w:tc>
          <w:tcPr>
            <w:tcW w:w="4310" w:type="pct"/>
            <w:gridSpan w:val="2"/>
            <w:vAlign w:val="center"/>
          </w:tcPr>
          <w:p w:rsidR="004B76DA" w:rsidRDefault="00717092">
            <w:pPr>
              <w:pStyle w:val="07"/>
              <w:jc w:val="both"/>
            </w:pPr>
            <w:r>
              <w:t>在不移动、倾翻任务模型的情况下将小绿球取下。</w:t>
            </w:r>
          </w:p>
        </w:tc>
      </w:tr>
      <w:tr w:rsidR="004B76DA">
        <w:trPr>
          <w:trHeight w:val="510"/>
          <w:jc w:val="center"/>
        </w:trPr>
        <w:tc>
          <w:tcPr>
            <w:tcW w:w="690" w:type="pct"/>
            <w:vAlign w:val="center"/>
          </w:tcPr>
          <w:p w:rsidR="004B76DA" w:rsidRDefault="00717092">
            <w:pPr>
              <w:pStyle w:val="07"/>
            </w:pPr>
            <w:r>
              <w:t>得分条件</w:t>
            </w:r>
          </w:p>
        </w:tc>
        <w:tc>
          <w:tcPr>
            <w:tcW w:w="4310" w:type="pct"/>
            <w:gridSpan w:val="2"/>
            <w:vAlign w:val="center"/>
          </w:tcPr>
          <w:p w:rsidR="004B76DA" w:rsidRDefault="00717092">
            <w:pPr>
              <w:pStyle w:val="07"/>
              <w:jc w:val="both"/>
            </w:pPr>
            <w:r>
              <w:t>比赛结束后，小绿球不在任务模型上，也不在场地外。</w:t>
            </w:r>
          </w:p>
        </w:tc>
      </w:tr>
      <w:tr w:rsidR="004B76DA">
        <w:trPr>
          <w:trHeight w:val="510"/>
          <w:jc w:val="center"/>
        </w:trPr>
        <w:tc>
          <w:tcPr>
            <w:tcW w:w="690" w:type="pct"/>
            <w:vAlign w:val="center"/>
          </w:tcPr>
          <w:p w:rsidR="004B76DA" w:rsidRDefault="00717092">
            <w:pPr>
              <w:pStyle w:val="07"/>
            </w:pPr>
            <w:r>
              <w:t>记分</w:t>
            </w:r>
          </w:p>
        </w:tc>
        <w:tc>
          <w:tcPr>
            <w:tcW w:w="4310" w:type="pct"/>
            <w:gridSpan w:val="2"/>
            <w:vAlign w:val="center"/>
          </w:tcPr>
          <w:p w:rsidR="004B76DA" w:rsidRDefault="00717092">
            <w:pPr>
              <w:pStyle w:val="07"/>
              <w:jc w:val="both"/>
            </w:pPr>
            <w:r>
              <w:t>符合得分条件的每个小</w:t>
            </w:r>
            <w:proofErr w:type="gramStart"/>
            <w:r>
              <w:t>绿球记</w:t>
            </w:r>
            <w:r>
              <w:t>20</w:t>
            </w:r>
            <w:r>
              <w:t>分</w:t>
            </w:r>
            <w:proofErr w:type="gramEnd"/>
            <w:r>
              <w:t>。</w:t>
            </w:r>
          </w:p>
        </w:tc>
      </w:tr>
    </w:tbl>
    <w:p w:rsidR="004B76DA" w:rsidRDefault="004B76DA">
      <w:pPr>
        <w:pStyle w:val="06"/>
        <w:rPr>
          <w:rFonts w:eastAsia="Times New Roman"/>
          <w:color w:val="auto"/>
        </w:rPr>
      </w:pPr>
    </w:p>
    <w:p w:rsidR="004B76DA" w:rsidRDefault="00717092">
      <w:pPr>
        <w:pStyle w:val="06"/>
        <w:rPr>
          <w:color w:val="auto"/>
        </w:rPr>
      </w:pPr>
      <w:r>
        <w:rPr>
          <w:rFonts w:eastAsia="Times New Roman"/>
          <w:color w:val="auto"/>
        </w:rPr>
        <w:lastRenderedPageBreak/>
        <w:t>M08</w:t>
      </w:r>
      <w:proofErr w:type="gramStart"/>
      <w:r>
        <w:rPr>
          <w:color w:val="auto"/>
          <w:spacing w:val="-7"/>
        </w:rPr>
        <w:t>开启低架</w:t>
      </w:r>
      <w:proofErr w:type="gramEnd"/>
      <w:r>
        <w:rPr>
          <w:color w:val="auto"/>
          <w:spacing w:val="-7"/>
        </w:rPr>
        <w:t>基站及</w:t>
      </w:r>
      <w:r>
        <w:rPr>
          <w:rFonts w:eastAsia="Times New Roman"/>
          <w:color w:val="auto"/>
        </w:rPr>
        <w:t>M09</w:t>
      </w:r>
      <w:r>
        <w:rPr>
          <w:color w:val="auto"/>
        </w:rPr>
        <w:t>开启高架基站（</w:t>
      </w:r>
      <w:r>
        <w:rPr>
          <w:color w:val="auto"/>
          <w:spacing w:val="-3"/>
        </w:rPr>
        <w:t>合作任务</w:t>
      </w:r>
      <w:r>
        <w:rPr>
          <w:color w:val="auto"/>
        </w:rPr>
        <w:t>）</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3857"/>
        <w:gridCol w:w="4538"/>
      </w:tblGrid>
      <w:tr w:rsidR="004B76DA">
        <w:trPr>
          <w:trHeight w:val="20"/>
          <w:jc w:val="center"/>
        </w:trPr>
        <w:tc>
          <w:tcPr>
            <w:tcW w:w="693" w:type="pct"/>
            <w:vAlign w:val="center"/>
          </w:tcPr>
          <w:p w:rsidR="004B76DA" w:rsidRDefault="004B76DA">
            <w:pPr>
              <w:pStyle w:val="07"/>
            </w:pPr>
          </w:p>
        </w:tc>
        <w:tc>
          <w:tcPr>
            <w:tcW w:w="1979" w:type="pct"/>
            <w:vAlign w:val="center"/>
          </w:tcPr>
          <w:p w:rsidR="004B76DA" w:rsidRDefault="00717092">
            <w:pPr>
              <w:pStyle w:val="07"/>
            </w:pPr>
            <w:r>
              <w:t>M08</w:t>
            </w:r>
            <w:proofErr w:type="gramStart"/>
            <w:r>
              <w:t>开启低架</w:t>
            </w:r>
            <w:proofErr w:type="gramEnd"/>
            <w:r>
              <w:t>基站</w:t>
            </w:r>
          </w:p>
        </w:tc>
        <w:tc>
          <w:tcPr>
            <w:tcW w:w="2328" w:type="pct"/>
            <w:vAlign w:val="center"/>
          </w:tcPr>
          <w:p w:rsidR="004B76DA" w:rsidRDefault="00717092">
            <w:pPr>
              <w:pStyle w:val="07"/>
            </w:pPr>
            <w:r>
              <w:t>M09</w:t>
            </w:r>
            <w:r>
              <w:t>开启高架基站</w:t>
            </w:r>
          </w:p>
        </w:tc>
      </w:tr>
      <w:tr w:rsidR="004B76DA">
        <w:trPr>
          <w:trHeight w:val="20"/>
          <w:jc w:val="center"/>
        </w:trPr>
        <w:tc>
          <w:tcPr>
            <w:tcW w:w="693" w:type="pct"/>
            <w:vAlign w:val="center"/>
          </w:tcPr>
          <w:p w:rsidR="004B76DA" w:rsidRDefault="00717092">
            <w:pPr>
              <w:pStyle w:val="07"/>
            </w:pPr>
            <w:r>
              <w:t>任务模型</w:t>
            </w:r>
          </w:p>
        </w:tc>
        <w:tc>
          <w:tcPr>
            <w:tcW w:w="1979" w:type="pct"/>
            <w:vAlign w:val="center"/>
          </w:tcPr>
          <w:p w:rsidR="004B76DA" w:rsidRDefault="00717092">
            <w:pPr>
              <w:pStyle w:val="07"/>
            </w:pPr>
            <w:r>
              <w:rPr>
                <w:noProof/>
              </w:rPr>
              <w:drawing>
                <wp:inline distT="0" distB="0" distL="0" distR="0">
                  <wp:extent cx="539115" cy="962025"/>
                  <wp:effectExtent l="0" t="0" r="0" b="0"/>
                  <wp:docPr id="1074" name="image45.jpeg"/>
                  <wp:cNvGraphicFramePr/>
                  <a:graphic xmlns:a="http://schemas.openxmlformats.org/drawingml/2006/main">
                    <a:graphicData uri="http://schemas.openxmlformats.org/drawingml/2006/picture">
                      <pic:pic xmlns:pic="http://schemas.openxmlformats.org/drawingml/2006/picture">
                        <pic:nvPicPr>
                          <pic:cNvPr id="1074" name="image45.jpeg"/>
                          <pic:cNvPicPr/>
                        </pic:nvPicPr>
                        <pic:blipFill>
                          <a:blip r:embed="rId52" cstate="print"/>
                          <a:srcRect/>
                          <a:stretch>
                            <a:fillRect/>
                          </a:stretch>
                        </pic:blipFill>
                        <pic:spPr>
                          <a:xfrm>
                            <a:off x="0" y="0"/>
                            <a:ext cx="539115" cy="962025"/>
                          </a:xfrm>
                          <a:prstGeom prst="rect">
                            <a:avLst/>
                          </a:prstGeom>
                        </pic:spPr>
                      </pic:pic>
                    </a:graphicData>
                  </a:graphic>
                </wp:inline>
              </w:drawing>
            </w:r>
          </w:p>
        </w:tc>
        <w:tc>
          <w:tcPr>
            <w:tcW w:w="2328" w:type="pct"/>
            <w:vAlign w:val="center"/>
          </w:tcPr>
          <w:p w:rsidR="004B76DA" w:rsidRDefault="00717092">
            <w:pPr>
              <w:pStyle w:val="07"/>
            </w:pPr>
            <w:r>
              <w:rPr>
                <w:noProof/>
              </w:rPr>
              <w:drawing>
                <wp:inline distT="0" distB="0" distL="0" distR="0">
                  <wp:extent cx="516255" cy="1187450"/>
                  <wp:effectExtent l="0" t="0" r="0" b="0"/>
                  <wp:docPr id="1075" name="image46.jpeg"/>
                  <wp:cNvGraphicFramePr/>
                  <a:graphic xmlns:a="http://schemas.openxmlformats.org/drawingml/2006/main">
                    <a:graphicData uri="http://schemas.openxmlformats.org/drawingml/2006/picture">
                      <pic:pic xmlns:pic="http://schemas.openxmlformats.org/drawingml/2006/picture">
                        <pic:nvPicPr>
                          <pic:cNvPr id="1075" name="image46.jpeg"/>
                          <pic:cNvPicPr/>
                        </pic:nvPicPr>
                        <pic:blipFill>
                          <a:blip r:embed="rId53" cstate="print"/>
                          <a:srcRect/>
                          <a:stretch>
                            <a:fillRect/>
                          </a:stretch>
                        </pic:blipFill>
                        <pic:spPr>
                          <a:xfrm>
                            <a:off x="0" y="0"/>
                            <a:ext cx="516255" cy="1187450"/>
                          </a:xfrm>
                          <a:prstGeom prst="rect">
                            <a:avLst/>
                          </a:prstGeom>
                        </pic:spPr>
                      </pic:pic>
                    </a:graphicData>
                  </a:graphic>
                </wp:inline>
              </w:drawing>
            </w:r>
          </w:p>
        </w:tc>
      </w:tr>
      <w:tr w:rsidR="004B76DA">
        <w:trPr>
          <w:trHeight w:val="20"/>
          <w:jc w:val="center"/>
        </w:trPr>
        <w:tc>
          <w:tcPr>
            <w:tcW w:w="693" w:type="pct"/>
            <w:vAlign w:val="center"/>
          </w:tcPr>
          <w:p w:rsidR="004B76DA" w:rsidRDefault="00717092">
            <w:pPr>
              <w:pStyle w:val="07"/>
            </w:pPr>
            <w:r>
              <w:t>模型位置</w:t>
            </w:r>
          </w:p>
        </w:tc>
        <w:tc>
          <w:tcPr>
            <w:tcW w:w="4307" w:type="pct"/>
            <w:gridSpan w:val="2"/>
            <w:vAlign w:val="center"/>
          </w:tcPr>
          <w:p w:rsidR="004B76DA" w:rsidRDefault="00717092">
            <w:pPr>
              <w:pStyle w:val="07"/>
            </w:pPr>
            <w:r>
              <w:rPr>
                <w:noProof/>
              </w:rPr>
              <w:drawing>
                <wp:inline distT="0" distB="0" distL="0" distR="0">
                  <wp:extent cx="1300480" cy="1228090"/>
                  <wp:effectExtent l="0" t="0" r="0" b="0"/>
                  <wp:docPr id="1076" name="image47.jpeg"/>
                  <wp:cNvGraphicFramePr/>
                  <a:graphic xmlns:a="http://schemas.openxmlformats.org/drawingml/2006/main">
                    <a:graphicData uri="http://schemas.openxmlformats.org/drawingml/2006/picture">
                      <pic:pic xmlns:pic="http://schemas.openxmlformats.org/drawingml/2006/picture">
                        <pic:nvPicPr>
                          <pic:cNvPr id="1076" name="image47.jpeg"/>
                          <pic:cNvPicPr/>
                        </pic:nvPicPr>
                        <pic:blipFill>
                          <a:blip r:embed="rId54" cstate="print"/>
                          <a:srcRect/>
                          <a:stretch>
                            <a:fillRect/>
                          </a:stretch>
                        </pic:blipFill>
                        <pic:spPr>
                          <a:xfrm>
                            <a:off x="0" y="0"/>
                            <a:ext cx="1301113" cy="1228299"/>
                          </a:xfrm>
                          <a:prstGeom prst="rect">
                            <a:avLst/>
                          </a:prstGeom>
                        </pic:spPr>
                      </pic:pic>
                    </a:graphicData>
                  </a:graphic>
                </wp:inline>
              </w:drawing>
            </w:r>
            <w:r>
              <w:rPr>
                <w:noProof/>
              </w:rPr>
              <w:drawing>
                <wp:inline distT="0" distB="0" distL="0" distR="0">
                  <wp:extent cx="1047750" cy="1228090"/>
                  <wp:effectExtent l="0" t="0" r="0" b="0"/>
                  <wp:docPr id="1077" name="image48.jpeg"/>
                  <wp:cNvGraphicFramePr/>
                  <a:graphic xmlns:a="http://schemas.openxmlformats.org/drawingml/2006/main">
                    <a:graphicData uri="http://schemas.openxmlformats.org/drawingml/2006/picture">
                      <pic:pic xmlns:pic="http://schemas.openxmlformats.org/drawingml/2006/picture">
                        <pic:nvPicPr>
                          <pic:cNvPr id="1077" name="image48.jpeg"/>
                          <pic:cNvPicPr/>
                        </pic:nvPicPr>
                        <pic:blipFill>
                          <a:blip r:embed="rId55" cstate="print"/>
                          <a:srcRect/>
                          <a:stretch>
                            <a:fillRect/>
                          </a:stretch>
                        </pic:blipFill>
                        <pic:spPr>
                          <a:xfrm>
                            <a:off x="0" y="0"/>
                            <a:ext cx="1047891" cy="1228299"/>
                          </a:xfrm>
                          <a:prstGeom prst="rect">
                            <a:avLst/>
                          </a:prstGeom>
                        </pic:spPr>
                      </pic:pic>
                    </a:graphicData>
                  </a:graphic>
                </wp:inline>
              </w:drawing>
            </w:r>
          </w:p>
        </w:tc>
      </w:tr>
      <w:tr w:rsidR="004B76DA">
        <w:trPr>
          <w:trHeight w:val="20"/>
          <w:jc w:val="center"/>
        </w:trPr>
        <w:tc>
          <w:tcPr>
            <w:tcW w:w="693" w:type="pct"/>
            <w:vAlign w:val="center"/>
          </w:tcPr>
          <w:p w:rsidR="004B76DA" w:rsidRDefault="00717092">
            <w:pPr>
              <w:pStyle w:val="07"/>
            </w:pPr>
            <w:r>
              <w:t>模型放置要点</w:t>
            </w:r>
          </w:p>
        </w:tc>
        <w:tc>
          <w:tcPr>
            <w:tcW w:w="4307" w:type="pct"/>
            <w:gridSpan w:val="2"/>
            <w:vAlign w:val="center"/>
          </w:tcPr>
          <w:p w:rsidR="004B76DA" w:rsidRDefault="00717092">
            <w:pPr>
              <w:pStyle w:val="07"/>
              <w:jc w:val="both"/>
            </w:pPr>
            <w:r>
              <w:t>1.M08</w:t>
            </w:r>
            <w:r>
              <w:t>使用低支架，</w:t>
            </w:r>
            <w:r>
              <w:t>M09</w:t>
            </w:r>
            <w:r>
              <w:t>使用高支架；</w:t>
            </w:r>
          </w:p>
          <w:p w:rsidR="004B76DA" w:rsidRDefault="00717092">
            <w:pPr>
              <w:pStyle w:val="07"/>
              <w:jc w:val="both"/>
            </w:pPr>
            <w:r>
              <w:t>2.</w:t>
            </w:r>
            <w:r>
              <w:t>支架底面完全进入矩形线框内；</w:t>
            </w:r>
          </w:p>
          <w:p w:rsidR="004B76DA" w:rsidRDefault="00717092">
            <w:pPr>
              <w:pStyle w:val="07"/>
              <w:jc w:val="both"/>
            </w:pPr>
            <w:r>
              <w:t>3.</w:t>
            </w:r>
            <w:r>
              <w:t>支架两侧的</w:t>
            </w:r>
            <w:proofErr w:type="gramStart"/>
            <w:r>
              <w:t>双孔梁须与</w:t>
            </w:r>
            <w:proofErr w:type="gramEnd"/>
            <w:r>
              <w:t>左右两侧的引导线平行；</w:t>
            </w:r>
          </w:p>
          <w:p w:rsidR="004B76DA" w:rsidRDefault="00717092">
            <w:pPr>
              <w:pStyle w:val="07"/>
              <w:jc w:val="both"/>
            </w:pPr>
            <w:r>
              <w:t>4.</w:t>
            </w:r>
            <w:r>
              <w:t>将底部的直角连接片粘贴在地图上；</w:t>
            </w:r>
          </w:p>
          <w:p w:rsidR="004B76DA" w:rsidRDefault="00717092">
            <w:pPr>
              <w:pStyle w:val="07"/>
              <w:jc w:val="both"/>
            </w:pPr>
            <w:r>
              <w:t>5.M08</w:t>
            </w:r>
            <w:r>
              <w:t>、</w:t>
            </w:r>
            <w:r>
              <w:t>M09</w:t>
            </w:r>
            <w:r>
              <w:t>任务模型位置相同一致。</w:t>
            </w:r>
          </w:p>
        </w:tc>
      </w:tr>
      <w:tr w:rsidR="004B76DA">
        <w:trPr>
          <w:trHeight w:val="454"/>
          <w:jc w:val="center"/>
        </w:trPr>
        <w:tc>
          <w:tcPr>
            <w:tcW w:w="693" w:type="pct"/>
            <w:vAlign w:val="center"/>
          </w:tcPr>
          <w:p w:rsidR="004B76DA" w:rsidRDefault="00717092">
            <w:pPr>
              <w:pStyle w:val="07"/>
            </w:pPr>
            <w:r>
              <w:t>任务目标</w:t>
            </w:r>
          </w:p>
        </w:tc>
        <w:tc>
          <w:tcPr>
            <w:tcW w:w="4307" w:type="pct"/>
            <w:gridSpan w:val="2"/>
            <w:vAlign w:val="center"/>
          </w:tcPr>
          <w:p w:rsidR="004B76DA" w:rsidRDefault="00717092">
            <w:pPr>
              <w:pStyle w:val="07"/>
              <w:jc w:val="both"/>
            </w:pPr>
            <w:r>
              <w:t>在不移动、倾翻任务模型的情况下将黄色大球取下。</w:t>
            </w:r>
          </w:p>
        </w:tc>
      </w:tr>
      <w:tr w:rsidR="004B76DA">
        <w:trPr>
          <w:trHeight w:val="454"/>
          <w:jc w:val="center"/>
        </w:trPr>
        <w:tc>
          <w:tcPr>
            <w:tcW w:w="693" w:type="pct"/>
            <w:vAlign w:val="center"/>
          </w:tcPr>
          <w:p w:rsidR="004B76DA" w:rsidRDefault="00717092">
            <w:pPr>
              <w:pStyle w:val="07"/>
            </w:pPr>
            <w:r>
              <w:t>得分条件</w:t>
            </w:r>
          </w:p>
        </w:tc>
        <w:tc>
          <w:tcPr>
            <w:tcW w:w="4307" w:type="pct"/>
            <w:gridSpan w:val="2"/>
            <w:vAlign w:val="center"/>
          </w:tcPr>
          <w:p w:rsidR="004B76DA" w:rsidRDefault="00717092">
            <w:pPr>
              <w:pStyle w:val="07"/>
              <w:jc w:val="both"/>
            </w:pPr>
            <w:r>
              <w:t>比赛结束后，黄色大球不在任务模型上，也不在场外。</w:t>
            </w:r>
          </w:p>
        </w:tc>
      </w:tr>
      <w:tr w:rsidR="004B76DA">
        <w:trPr>
          <w:trHeight w:val="454"/>
          <w:jc w:val="center"/>
        </w:trPr>
        <w:tc>
          <w:tcPr>
            <w:tcW w:w="693" w:type="pct"/>
            <w:vAlign w:val="center"/>
          </w:tcPr>
          <w:p w:rsidR="004B76DA" w:rsidRDefault="00717092">
            <w:pPr>
              <w:pStyle w:val="07"/>
            </w:pPr>
            <w:r>
              <w:t>记分</w:t>
            </w:r>
          </w:p>
        </w:tc>
        <w:tc>
          <w:tcPr>
            <w:tcW w:w="4307" w:type="pct"/>
            <w:gridSpan w:val="2"/>
            <w:vAlign w:val="center"/>
          </w:tcPr>
          <w:p w:rsidR="004B76DA" w:rsidRDefault="00717092">
            <w:pPr>
              <w:pStyle w:val="07"/>
              <w:jc w:val="both"/>
            </w:pPr>
            <w:r>
              <w:t>符合得分条件的</w:t>
            </w:r>
            <w:proofErr w:type="gramStart"/>
            <w:r>
              <w:t>大黄球记</w:t>
            </w:r>
            <w:r>
              <w:t>30</w:t>
            </w:r>
            <w:r>
              <w:t>分</w:t>
            </w:r>
            <w:proofErr w:type="gramEnd"/>
            <w:r>
              <w:t>。</w:t>
            </w:r>
          </w:p>
        </w:tc>
      </w:tr>
    </w:tbl>
    <w:p w:rsidR="004B76DA" w:rsidRDefault="00717092">
      <w:pPr>
        <w:pStyle w:val="06"/>
        <w:rPr>
          <w:color w:val="auto"/>
        </w:rPr>
      </w:pPr>
      <w:r>
        <w:rPr>
          <w:rFonts w:eastAsia="Times New Roman"/>
          <w:color w:val="auto"/>
        </w:rPr>
        <w:t>M10</w:t>
      </w:r>
      <w:r>
        <w:rPr>
          <w:color w:val="auto"/>
        </w:rPr>
        <w:t>采集城市数据（合作任务）</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7"/>
        <w:gridCol w:w="8399"/>
      </w:tblGrid>
      <w:tr w:rsidR="004B76DA">
        <w:trPr>
          <w:trHeight w:val="454"/>
          <w:jc w:val="center"/>
        </w:trPr>
        <w:tc>
          <w:tcPr>
            <w:tcW w:w="691" w:type="pct"/>
            <w:vAlign w:val="center"/>
          </w:tcPr>
          <w:p w:rsidR="004B76DA" w:rsidRDefault="004B76DA">
            <w:pPr>
              <w:pStyle w:val="07"/>
            </w:pPr>
          </w:p>
        </w:tc>
        <w:tc>
          <w:tcPr>
            <w:tcW w:w="4309" w:type="pct"/>
            <w:vAlign w:val="center"/>
          </w:tcPr>
          <w:p w:rsidR="004B76DA" w:rsidRDefault="00717092">
            <w:pPr>
              <w:pStyle w:val="07"/>
            </w:pPr>
            <w:r>
              <w:t>M10</w:t>
            </w:r>
            <w:r>
              <w:t>采集城市数据</w:t>
            </w:r>
          </w:p>
        </w:tc>
      </w:tr>
      <w:tr w:rsidR="004B76DA">
        <w:trPr>
          <w:trHeight w:val="454"/>
          <w:jc w:val="center"/>
        </w:trPr>
        <w:tc>
          <w:tcPr>
            <w:tcW w:w="691" w:type="pct"/>
            <w:vAlign w:val="center"/>
          </w:tcPr>
          <w:p w:rsidR="004B76DA" w:rsidRDefault="00717092">
            <w:pPr>
              <w:pStyle w:val="07"/>
            </w:pPr>
            <w:r>
              <w:t>得分物品</w:t>
            </w:r>
          </w:p>
        </w:tc>
        <w:tc>
          <w:tcPr>
            <w:tcW w:w="4309" w:type="pct"/>
            <w:vAlign w:val="center"/>
          </w:tcPr>
          <w:p w:rsidR="004B76DA" w:rsidRDefault="00717092">
            <w:pPr>
              <w:pStyle w:val="07"/>
            </w:pPr>
            <w:r>
              <w:t>25</w:t>
            </w:r>
            <w:r>
              <w:t>个小白球</w:t>
            </w:r>
          </w:p>
        </w:tc>
      </w:tr>
      <w:tr w:rsidR="004B76DA">
        <w:trPr>
          <w:trHeight w:val="2036"/>
          <w:jc w:val="center"/>
        </w:trPr>
        <w:tc>
          <w:tcPr>
            <w:tcW w:w="691" w:type="pct"/>
            <w:vAlign w:val="center"/>
          </w:tcPr>
          <w:p w:rsidR="004B76DA" w:rsidRDefault="00717092">
            <w:pPr>
              <w:pStyle w:val="07"/>
            </w:pPr>
            <w:r>
              <w:t>放置位置</w:t>
            </w:r>
          </w:p>
        </w:tc>
        <w:tc>
          <w:tcPr>
            <w:tcW w:w="4309" w:type="pct"/>
          </w:tcPr>
          <w:p w:rsidR="004B76DA" w:rsidRDefault="00717092">
            <w:pPr>
              <w:pStyle w:val="07"/>
            </w:pPr>
            <w:r>
              <w:rPr>
                <w:noProof/>
              </w:rPr>
              <w:drawing>
                <wp:inline distT="0" distB="0" distL="0" distR="0">
                  <wp:extent cx="2237105" cy="1102995"/>
                  <wp:effectExtent l="0" t="0" r="0" b="0"/>
                  <wp:docPr id="1078" name="image49.jpeg"/>
                  <wp:cNvGraphicFramePr/>
                  <a:graphic xmlns:a="http://schemas.openxmlformats.org/drawingml/2006/main">
                    <a:graphicData uri="http://schemas.openxmlformats.org/drawingml/2006/picture">
                      <pic:pic xmlns:pic="http://schemas.openxmlformats.org/drawingml/2006/picture">
                        <pic:nvPicPr>
                          <pic:cNvPr id="1078" name="image49.jpeg"/>
                          <pic:cNvPicPr/>
                        </pic:nvPicPr>
                        <pic:blipFill>
                          <a:blip r:embed="rId56" cstate="print"/>
                          <a:srcRect/>
                          <a:stretch>
                            <a:fillRect/>
                          </a:stretch>
                        </pic:blipFill>
                        <pic:spPr>
                          <a:xfrm>
                            <a:off x="0" y="0"/>
                            <a:ext cx="2237105" cy="1102995"/>
                          </a:xfrm>
                          <a:prstGeom prst="rect">
                            <a:avLst/>
                          </a:prstGeom>
                        </pic:spPr>
                      </pic:pic>
                    </a:graphicData>
                  </a:graphic>
                </wp:inline>
              </w:drawing>
            </w:r>
            <w:r>
              <w:tab/>
            </w:r>
            <w:r>
              <w:rPr>
                <w:noProof/>
              </w:rPr>
              <w:drawing>
                <wp:inline distT="0" distB="0" distL="0" distR="0">
                  <wp:extent cx="743585" cy="743585"/>
                  <wp:effectExtent l="0" t="0" r="0" b="0"/>
                  <wp:docPr id="1079" name="image50.jpeg"/>
                  <wp:cNvGraphicFramePr/>
                  <a:graphic xmlns:a="http://schemas.openxmlformats.org/drawingml/2006/main">
                    <a:graphicData uri="http://schemas.openxmlformats.org/drawingml/2006/picture">
                      <pic:pic xmlns:pic="http://schemas.openxmlformats.org/drawingml/2006/picture">
                        <pic:nvPicPr>
                          <pic:cNvPr id="1079" name="image50.jpeg"/>
                          <pic:cNvPicPr/>
                        </pic:nvPicPr>
                        <pic:blipFill>
                          <a:blip r:embed="rId57" cstate="print"/>
                          <a:srcRect/>
                          <a:stretch>
                            <a:fillRect/>
                          </a:stretch>
                        </pic:blipFill>
                        <pic:spPr>
                          <a:xfrm>
                            <a:off x="0" y="0"/>
                            <a:ext cx="743585" cy="743585"/>
                          </a:xfrm>
                          <a:prstGeom prst="rect">
                            <a:avLst/>
                          </a:prstGeom>
                        </pic:spPr>
                      </pic:pic>
                    </a:graphicData>
                  </a:graphic>
                </wp:inline>
              </w:drawing>
            </w:r>
          </w:p>
        </w:tc>
      </w:tr>
      <w:tr w:rsidR="004B76DA">
        <w:trPr>
          <w:trHeight w:val="2403"/>
          <w:jc w:val="center"/>
        </w:trPr>
        <w:tc>
          <w:tcPr>
            <w:tcW w:w="691" w:type="pct"/>
            <w:vAlign w:val="center"/>
          </w:tcPr>
          <w:p w:rsidR="004B76DA" w:rsidRDefault="00717092">
            <w:pPr>
              <w:pStyle w:val="07"/>
            </w:pPr>
            <w:r>
              <w:t>放置要点</w:t>
            </w:r>
          </w:p>
        </w:tc>
        <w:tc>
          <w:tcPr>
            <w:tcW w:w="4309" w:type="pct"/>
            <w:vAlign w:val="center"/>
          </w:tcPr>
          <w:p w:rsidR="004B76DA" w:rsidRDefault="00717092">
            <w:pPr>
              <w:pStyle w:val="07"/>
              <w:jc w:val="both"/>
            </w:pPr>
            <w:r>
              <w:t>1.</w:t>
            </w:r>
            <w:r>
              <w:t>双孔梁和直角连接</w:t>
            </w:r>
            <w:proofErr w:type="gramStart"/>
            <w:r>
              <w:t>片完全</w:t>
            </w:r>
            <w:proofErr w:type="gramEnd"/>
            <w:r>
              <w:t>进入容器放置点矩形线框内并用布基双面胶粘贴在地图上；</w:t>
            </w:r>
          </w:p>
          <w:p w:rsidR="004B76DA" w:rsidRDefault="00717092">
            <w:pPr>
              <w:pStyle w:val="07"/>
              <w:jc w:val="both"/>
            </w:pPr>
            <w:r>
              <w:t>2.</w:t>
            </w:r>
            <w:r>
              <w:t>容器被双孔梁和直角支架卡在容器放置点，不会轻易移位；</w:t>
            </w:r>
          </w:p>
          <w:p w:rsidR="004B76DA" w:rsidRDefault="00717092">
            <w:pPr>
              <w:pStyle w:val="07"/>
              <w:jc w:val="both"/>
            </w:pPr>
            <w:r>
              <w:t>3.25</w:t>
            </w:r>
            <w:r>
              <w:t>个小白球使用菱形框整齐排列在小白球摆放位置中，然后移除菱形框；</w:t>
            </w:r>
          </w:p>
          <w:p w:rsidR="004B76DA" w:rsidRDefault="00717092">
            <w:pPr>
              <w:pStyle w:val="07"/>
              <w:jc w:val="both"/>
            </w:pPr>
            <w:r>
              <w:t>4.</w:t>
            </w:r>
            <w:r>
              <w:t>装载区朝向容器方向的边缘粘贴魔术</w:t>
            </w:r>
            <w:proofErr w:type="gramStart"/>
            <w:r>
              <w:t>贴作为</w:t>
            </w:r>
            <w:proofErr w:type="gramEnd"/>
            <w:r>
              <w:t>边界；</w:t>
            </w:r>
          </w:p>
          <w:p w:rsidR="004B76DA" w:rsidRDefault="00717092">
            <w:pPr>
              <w:pStyle w:val="07"/>
              <w:jc w:val="both"/>
            </w:pPr>
            <w:r>
              <w:t>5.</w:t>
            </w:r>
            <w:r>
              <w:t>比赛即将开始前，摆放整齐的白球滚动或产生其他位移，不再恢复初始状态；</w:t>
            </w:r>
          </w:p>
          <w:p w:rsidR="004B76DA" w:rsidRDefault="00717092">
            <w:pPr>
              <w:pStyle w:val="07"/>
              <w:jc w:val="both"/>
            </w:pPr>
            <w:r>
              <w:t>6.</w:t>
            </w:r>
            <w:r>
              <w:t>比赛开始后，所有离开手动区（包括返回或进入自动区）的球都将被裁判拿到场外，不再使用。</w:t>
            </w:r>
          </w:p>
        </w:tc>
      </w:tr>
      <w:tr w:rsidR="004B76DA">
        <w:trPr>
          <w:trHeight w:val="20"/>
          <w:jc w:val="center"/>
        </w:trPr>
        <w:tc>
          <w:tcPr>
            <w:tcW w:w="691" w:type="pct"/>
            <w:vAlign w:val="center"/>
          </w:tcPr>
          <w:p w:rsidR="004B76DA" w:rsidRDefault="00717092">
            <w:pPr>
              <w:pStyle w:val="07"/>
            </w:pPr>
            <w:r>
              <w:lastRenderedPageBreak/>
              <w:t>任务目标</w:t>
            </w:r>
          </w:p>
        </w:tc>
        <w:tc>
          <w:tcPr>
            <w:tcW w:w="4309" w:type="pct"/>
            <w:vAlign w:val="center"/>
          </w:tcPr>
          <w:p w:rsidR="004B76DA" w:rsidRDefault="00717092">
            <w:pPr>
              <w:pStyle w:val="07"/>
              <w:jc w:val="both"/>
            </w:pPr>
            <w:r>
              <w:t>1.</w:t>
            </w:r>
            <w:r>
              <w:t>使各色（红、蓝、绿、白）小球</w:t>
            </w:r>
            <w:r>
              <w:t>1</w:t>
            </w:r>
            <w:r>
              <w:t>完全进入装载区</w:t>
            </w:r>
            <w:r>
              <w:t>2</w:t>
            </w:r>
            <w:r>
              <w:t>，观察手将小球装载到机器人上；</w:t>
            </w:r>
          </w:p>
          <w:p w:rsidR="004B76DA" w:rsidRDefault="00717092">
            <w:pPr>
              <w:pStyle w:val="07"/>
              <w:jc w:val="both"/>
            </w:pPr>
            <w:r>
              <w:t>2.</w:t>
            </w:r>
            <w:r>
              <w:t>把各色小球放入容器内；</w:t>
            </w:r>
          </w:p>
          <w:p w:rsidR="004B76DA" w:rsidRDefault="00717092">
            <w:pPr>
              <w:pStyle w:val="07"/>
              <w:jc w:val="both"/>
            </w:pPr>
            <w:r>
              <w:t>3.</w:t>
            </w:r>
            <w:r>
              <w:t>把大黄球</w:t>
            </w:r>
            <w:r>
              <w:t>3</w:t>
            </w:r>
            <w:r>
              <w:t>放到容器上方。</w:t>
            </w:r>
          </w:p>
        </w:tc>
      </w:tr>
      <w:tr w:rsidR="004B76DA">
        <w:trPr>
          <w:trHeight w:val="20"/>
          <w:jc w:val="center"/>
        </w:trPr>
        <w:tc>
          <w:tcPr>
            <w:tcW w:w="691" w:type="pct"/>
            <w:vAlign w:val="center"/>
          </w:tcPr>
          <w:p w:rsidR="004B76DA" w:rsidRDefault="00717092">
            <w:pPr>
              <w:pStyle w:val="07"/>
            </w:pPr>
            <w:r>
              <w:t>得分条件</w:t>
            </w:r>
          </w:p>
        </w:tc>
        <w:tc>
          <w:tcPr>
            <w:tcW w:w="4309" w:type="pct"/>
            <w:vAlign w:val="center"/>
          </w:tcPr>
          <w:p w:rsidR="004B76DA" w:rsidRDefault="00717092">
            <w:pPr>
              <w:pStyle w:val="07"/>
              <w:jc w:val="both"/>
            </w:pPr>
            <w:r>
              <w:t>1.</w:t>
            </w:r>
            <w:r>
              <w:t>比赛结束后，小球完全进入容器内</w:t>
            </w:r>
            <w:r>
              <w:t>4</w:t>
            </w:r>
            <w:r>
              <w:t>，不在容器上方、场地上、场地外；</w:t>
            </w:r>
          </w:p>
          <w:p w:rsidR="004B76DA" w:rsidRDefault="00717092">
            <w:pPr>
              <w:pStyle w:val="07"/>
              <w:jc w:val="both"/>
            </w:pPr>
            <w:r>
              <w:t>2.</w:t>
            </w:r>
            <w:r>
              <w:t>比赛结束后，大黄球在容器上方</w:t>
            </w:r>
            <w:r>
              <w:t>5</w:t>
            </w:r>
            <w:r>
              <w:t>，不在场地上，也不再场地外。</w:t>
            </w:r>
          </w:p>
        </w:tc>
      </w:tr>
      <w:tr w:rsidR="004B76DA">
        <w:trPr>
          <w:trHeight w:val="20"/>
          <w:jc w:val="center"/>
        </w:trPr>
        <w:tc>
          <w:tcPr>
            <w:tcW w:w="691" w:type="pct"/>
            <w:vAlign w:val="center"/>
          </w:tcPr>
          <w:p w:rsidR="004B76DA" w:rsidRDefault="00717092">
            <w:pPr>
              <w:pStyle w:val="07"/>
            </w:pPr>
            <w:r>
              <w:t>记分</w:t>
            </w:r>
          </w:p>
        </w:tc>
        <w:tc>
          <w:tcPr>
            <w:tcW w:w="4309" w:type="pct"/>
            <w:vAlign w:val="center"/>
          </w:tcPr>
          <w:p w:rsidR="004B76DA" w:rsidRDefault="00717092">
            <w:pPr>
              <w:pStyle w:val="07"/>
              <w:jc w:val="both"/>
            </w:pPr>
            <w:r>
              <w:t>1.</w:t>
            </w:r>
            <w:r>
              <w:t>符合得分条件的小白球，每个记</w:t>
            </w:r>
            <w:r>
              <w:t>10</w:t>
            </w:r>
            <w:r>
              <w:t>分；</w:t>
            </w:r>
          </w:p>
          <w:p w:rsidR="004B76DA" w:rsidRDefault="00717092">
            <w:pPr>
              <w:pStyle w:val="07"/>
              <w:jc w:val="both"/>
            </w:pPr>
            <w:r>
              <w:t>2.</w:t>
            </w:r>
            <w:r>
              <w:t>符合得分条件的其它小球，每个记</w:t>
            </w:r>
            <w:r>
              <w:t>20</w:t>
            </w:r>
            <w:r>
              <w:t>分；</w:t>
            </w:r>
          </w:p>
          <w:p w:rsidR="004B76DA" w:rsidRDefault="00717092">
            <w:pPr>
              <w:pStyle w:val="07"/>
              <w:jc w:val="both"/>
            </w:pPr>
            <w:r>
              <w:t>3.</w:t>
            </w:r>
            <w:r>
              <w:t>符合得分条件的</w:t>
            </w:r>
            <w:proofErr w:type="gramStart"/>
            <w:r>
              <w:t>大黄球记</w:t>
            </w:r>
            <w:r>
              <w:t>30</w:t>
            </w:r>
            <w:r>
              <w:t>分</w:t>
            </w:r>
            <w:proofErr w:type="gramEnd"/>
            <w:r>
              <w:t>。</w:t>
            </w:r>
          </w:p>
        </w:tc>
      </w:tr>
    </w:tbl>
    <w:p w:rsidR="004B76DA" w:rsidRDefault="00717092">
      <w:pPr>
        <w:pStyle w:val="07"/>
        <w:spacing w:line="360" w:lineRule="auto"/>
        <w:jc w:val="both"/>
        <w:rPr>
          <w:b/>
        </w:rPr>
      </w:pPr>
      <w:r>
        <w:rPr>
          <w:b/>
        </w:rPr>
        <w:t>注：</w:t>
      </w:r>
      <w:r>
        <w:rPr>
          <w:b/>
        </w:rPr>
        <w:t>1.</w:t>
      </w:r>
      <w:r>
        <w:rPr>
          <w:b/>
        </w:rPr>
        <w:t>手动区内有</w:t>
      </w:r>
      <w:r>
        <w:rPr>
          <w:b/>
        </w:rPr>
        <w:t>25</w:t>
      </w:r>
      <w:r>
        <w:rPr>
          <w:b/>
        </w:rPr>
        <w:t>个小白球，还可能有从自动区移至手动区的</w:t>
      </w:r>
      <w:r>
        <w:rPr>
          <w:b/>
        </w:rPr>
        <w:t>4</w:t>
      </w:r>
      <w:r>
        <w:rPr>
          <w:b/>
        </w:rPr>
        <w:t>个小红球、</w:t>
      </w:r>
      <w:r>
        <w:rPr>
          <w:b/>
        </w:rPr>
        <w:t>4</w:t>
      </w:r>
      <w:r>
        <w:rPr>
          <w:b/>
        </w:rPr>
        <w:t>个小</w:t>
      </w:r>
      <w:proofErr w:type="gramStart"/>
      <w:r>
        <w:rPr>
          <w:b/>
        </w:rPr>
        <w:t>蓝球</w:t>
      </w:r>
      <w:proofErr w:type="gramEnd"/>
      <w:r>
        <w:rPr>
          <w:b/>
        </w:rPr>
        <w:t>、</w:t>
      </w:r>
      <w:r>
        <w:rPr>
          <w:b/>
        </w:rPr>
        <w:t>3</w:t>
      </w:r>
      <w:r>
        <w:rPr>
          <w:b/>
        </w:rPr>
        <w:t>个小绿球。</w:t>
      </w:r>
    </w:p>
    <w:p w:rsidR="004B76DA" w:rsidRDefault="00717092">
      <w:pPr>
        <w:pStyle w:val="07"/>
        <w:spacing w:line="360" w:lineRule="auto"/>
        <w:ind w:leftChars="193" w:left="425"/>
        <w:jc w:val="both"/>
        <w:rPr>
          <w:b/>
        </w:rPr>
      </w:pPr>
      <w:r>
        <w:rPr>
          <w:b/>
        </w:rPr>
        <w:t>2.</w:t>
      </w:r>
      <w:r>
        <w:rPr>
          <w:b/>
        </w:rPr>
        <w:t>完全进入装载区的意思是小球和机器人对赛台的正投影完全在魔术贴内边缘与边框之间的装载区内。</w:t>
      </w:r>
    </w:p>
    <w:p w:rsidR="004B76DA" w:rsidRDefault="00717092">
      <w:pPr>
        <w:pStyle w:val="07"/>
        <w:spacing w:line="360" w:lineRule="auto"/>
        <w:ind w:leftChars="193" w:left="425"/>
        <w:jc w:val="both"/>
        <w:rPr>
          <w:b/>
        </w:rPr>
      </w:pPr>
      <w:r>
        <w:rPr>
          <w:b/>
        </w:rPr>
        <w:t>3.</w:t>
      </w:r>
      <w:r>
        <w:rPr>
          <w:b/>
        </w:rPr>
        <w:t>手动区中的大黄球是从</w:t>
      </w:r>
      <w:proofErr w:type="gramStart"/>
      <w:r>
        <w:rPr>
          <w:b/>
        </w:rPr>
        <w:t>自动区移来</w:t>
      </w:r>
      <w:proofErr w:type="gramEnd"/>
      <w:r>
        <w:rPr>
          <w:b/>
        </w:rPr>
        <w:t>的。无论它在哪里，观察手不得将它装到机器人上。</w:t>
      </w:r>
    </w:p>
    <w:p w:rsidR="004B76DA" w:rsidRDefault="00717092">
      <w:pPr>
        <w:pStyle w:val="07"/>
        <w:spacing w:line="360" w:lineRule="auto"/>
        <w:ind w:leftChars="193" w:left="425"/>
        <w:jc w:val="both"/>
        <w:rPr>
          <w:b/>
        </w:rPr>
      </w:pPr>
      <w:r>
        <w:rPr>
          <w:b/>
        </w:rPr>
        <w:t>4.</w:t>
      </w:r>
      <w:r>
        <w:rPr>
          <w:b/>
        </w:rPr>
        <w:t>小球完全在容器内的意思是它只与容器的内表面或容器内别的小球接触。</w:t>
      </w:r>
    </w:p>
    <w:p w:rsidR="004B76DA" w:rsidRDefault="00717092">
      <w:pPr>
        <w:pStyle w:val="07"/>
        <w:spacing w:line="360" w:lineRule="auto"/>
        <w:ind w:leftChars="193" w:left="425"/>
        <w:jc w:val="both"/>
        <w:rPr>
          <w:b/>
        </w:rPr>
      </w:pPr>
      <w:r>
        <w:rPr>
          <w:b/>
        </w:rPr>
        <w:t>5.</w:t>
      </w:r>
      <w:r>
        <w:rPr>
          <w:b/>
        </w:rPr>
        <w:t>大黄球在容器上方的意思是它嵌在容器上盖的圆形凹槽中或只受上盖的支持且静止不动。</w:t>
      </w:r>
    </w:p>
    <w:p w:rsidR="004B76DA" w:rsidRDefault="00717092">
      <w:pPr>
        <w:pStyle w:val="02"/>
        <w:rPr>
          <w:color w:val="auto"/>
        </w:rPr>
      </w:pPr>
      <w:r>
        <w:rPr>
          <w:color w:val="auto"/>
        </w:rPr>
        <w:t>3.6</w:t>
      </w:r>
      <w:r>
        <w:rPr>
          <w:rFonts w:hint="eastAsia"/>
          <w:color w:val="auto"/>
        </w:rPr>
        <w:t xml:space="preserve"> </w:t>
      </w:r>
      <w:r>
        <w:rPr>
          <w:color w:val="auto"/>
        </w:rPr>
        <w:t>比赛成绩</w:t>
      </w:r>
    </w:p>
    <w:p w:rsidR="004B76DA" w:rsidRDefault="00717092">
      <w:pPr>
        <w:pStyle w:val="05"/>
        <w:rPr>
          <w:color w:val="auto"/>
        </w:rPr>
      </w:pPr>
      <w:r>
        <w:rPr>
          <w:color w:val="auto"/>
        </w:rPr>
        <w:t>裁判将根据比赛结束后所有得分物品的状态记分。每支参赛队的得分包括本队任务得分和合作任务得分两部分。</w:t>
      </w:r>
    </w:p>
    <w:p w:rsidR="004B76DA" w:rsidRDefault="00717092">
      <w:pPr>
        <w:pStyle w:val="05"/>
        <w:rPr>
          <w:color w:val="auto"/>
        </w:rPr>
      </w:pPr>
      <w:r>
        <w:rPr>
          <w:color w:val="auto"/>
        </w:rPr>
        <w:t>本队任务得分是参赛队独自完成</w:t>
      </w:r>
      <w:r>
        <w:rPr>
          <w:color w:val="auto"/>
        </w:rPr>
        <w:t>M01-M05</w:t>
      </w:r>
      <w:r>
        <w:rPr>
          <w:color w:val="auto"/>
        </w:rPr>
        <w:t>任务的得分。</w:t>
      </w:r>
    </w:p>
    <w:p w:rsidR="004B76DA" w:rsidRDefault="00717092">
      <w:pPr>
        <w:pStyle w:val="05"/>
        <w:rPr>
          <w:color w:val="auto"/>
        </w:rPr>
      </w:pPr>
      <w:r>
        <w:rPr>
          <w:color w:val="auto"/>
        </w:rPr>
        <w:t>合作任务得分是场上的两支参赛队共同完成</w:t>
      </w:r>
      <w:r>
        <w:rPr>
          <w:color w:val="auto"/>
        </w:rPr>
        <w:t>M06-M10</w:t>
      </w:r>
      <w:r>
        <w:rPr>
          <w:color w:val="auto"/>
        </w:rPr>
        <w:t>任务的得分。合作任务得分是由两队共享的。</w:t>
      </w:r>
    </w:p>
    <w:p w:rsidR="004B76DA" w:rsidRDefault="00717092">
      <w:pPr>
        <w:pStyle w:val="05"/>
        <w:rPr>
          <w:color w:val="auto"/>
        </w:rPr>
      </w:pPr>
      <w:r>
        <w:rPr>
          <w:color w:val="auto"/>
        </w:rPr>
        <w:t>每场比赛结束后，裁判计算参赛队比赛成绩。</w:t>
      </w:r>
    </w:p>
    <w:p w:rsidR="004B76DA" w:rsidRDefault="00717092">
      <w:pPr>
        <w:pStyle w:val="05"/>
        <w:rPr>
          <w:color w:val="auto"/>
        </w:rPr>
      </w:pPr>
      <w:r>
        <w:rPr>
          <w:color w:val="auto"/>
        </w:rPr>
        <w:t>某场比赛成绩</w:t>
      </w:r>
      <w:r>
        <w:rPr>
          <w:color w:val="auto"/>
        </w:rPr>
        <w:t>=</w:t>
      </w:r>
      <w:r>
        <w:rPr>
          <w:color w:val="auto"/>
        </w:rPr>
        <w:t>本队任务得分</w:t>
      </w:r>
      <w:r>
        <w:rPr>
          <w:color w:val="auto"/>
        </w:rPr>
        <w:t>+</w:t>
      </w:r>
      <w:r>
        <w:rPr>
          <w:color w:val="auto"/>
        </w:rPr>
        <w:t>合作任务得分</w:t>
      </w:r>
      <w:r>
        <w:rPr>
          <w:color w:val="auto"/>
        </w:rPr>
        <w:t>–</w:t>
      </w:r>
      <w:r>
        <w:rPr>
          <w:color w:val="auto"/>
        </w:rPr>
        <w:t>本队违例扣分数轮比赛结束后，参赛队各场比赛成绩之和将用于参赛队的排序。</w:t>
      </w:r>
    </w:p>
    <w:p w:rsidR="004B76DA" w:rsidRDefault="00717092">
      <w:pPr>
        <w:pStyle w:val="01"/>
        <w:spacing w:before="158" w:after="158"/>
        <w:rPr>
          <w:color w:val="auto"/>
        </w:rPr>
      </w:pPr>
      <w:r>
        <w:rPr>
          <w:color w:val="auto"/>
        </w:rPr>
        <w:t>4</w:t>
      </w:r>
      <w:r>
        <w:rPr>
          <w:rFonts w:hint="eastAsia"/>
          <w:color w:val="auto"/>
        </w:rPr>
        <w:t xml:space="preserve"> </w:t>
      </w:r>
      <w:r>
        <w:rPr>
          <w:color w:val="auto"/>
        </w:rPr>
        <w:t>机器人规则</w:t>
      </w:r>
    </w:p>
    <w:p w:rsidR="004B76DA" w:rsidRDefault="00717092">
      <w:pPr>
        <w:pStyle w:val="05"/>
        <w:rPr>
          <w:color w:val="auto"/>
        </w:rPr>
      </w:pPr>
      <w:r>
        <w:rPr>
          <w:color w:val="auto"/>
        </w:rPr>
        <w:t>MakeX</w:t>
      </w:r>
      <w:r>
        <w:rPr>
          <w:color w:val="auto"/>
        </w:rPr>
        <w:t>智慧交通参赛队设计、制作的机器人应遵守以下规则。参赛队在设计制作机器人前应仔细阅</w:t>
      </w:r>
      <w:r>
        <w:rPr>
          <w:color w:val="auto"/>
        </w:rPr>
        <w:t>读并熟悉全部规则，不符合本规则的机器人将不得上场比赛。鼓励参赛队在符合规则的前提下，对机器人进行创新设计和制作。</w:t>
      </w:r>
    </w:p>
    <w:p w:rsidR="004B76DA" w:rsidRDefault="00717092">
      <w:pPr>
        <w:pStyle w:val="02"/>
        <w:rPr>
          <w:color w:val="auto"/>
        </w:rPr>
      </w:pPr>
      <w:r>
        <w:rPr>
          <w:color w:val="auto"/>
        </w:rPr>
        <w:t>4.1</w:t>
      </w:r>
      <w:r>
        <w:rPr>
          <w:rFonts w:hint="eastAsia"/>
          <w:color w:val="auto"/>
        </w:rPr>
        <w:t xml:space="preserve"> </w:t>
      </w:r>
      <w:r>
        <w:rPr>
          <w:color w:val="auto"/>
        </w:rPr>
        <w:t>一般性规则</w:t>
      </w:r>
    </w:p>
    <w:p w:rsidR="004B76DA" w:rsidRDefault="00717092">
      <w:pPr>
        <w:pStyle w:val="05"/>
        <w:ind w:firstLine="422"/>
        <w:rPr>
          <w:color w:val="auto"/>
        </w:rPr>
      </w:pPr>
      <w:r>
        <w:rPr>
          <w:b/>
          <w:color w:val="auto"/>
        </w:rPr>
        <w:t>R01</w:t>
      </w:r>
      <w:r>
        <w:rPr>
          <w:b/>
          <w:color w:val="auto"/>
        </w:rPr>
        <w:t>参赛机器人的构成</w:t>
      </w:r>
      <w:proofErr w:type="gramStart"/>
      <w:r>
        <w:rPr>
          <w:color w:val="auto"/>
        </w:rPr>
        <w:t>—</w:t>
      </w:r>
      <w:r>
        <w:rPr>
          <w:color w:val="auto"/>
        </w:rPr>
        <w:t>参加</w:t>
      </w:r>
      <w:proofErr w:type="gramEnd"/>
      <w:r>
        <w:rPr>
          <w:color w:val="auto"/>
        </w:rPr>
        <w:t>MakeX</w:t>
      </w:r>
      <w:r>
        <w:rPr>
          <w:color w:val="auto"/>
        </w:rPr>
        <w:t>比赛的机器人具有如下子系统：</w:t>
      </w:r>
    </w:p>
    <w:p w:rsidR="004B76DA" w:rsidRDefault="00717092">
      <w:pPr>
        <w:pStyle w:val="05"/>
        <w:rPr>
          <w:color w:val="auto"/>
        </w:rPr>
      </w:pPr>
      <w:r>
        <w:rPr>
          <w:color w:val="auto"/>
        </w:rPr>
        <w:t>子系统</w:t>
      </w:r>
      <w:r>
        <w:rPr>
          <w:color w:val="auto"/>
        </w:rPr>
        <w:t>1</w:t>
      </w:r>
      <w:r>
        <w:rPr>
          <w:color w:val="auto"/>
        </w:rPr>
        <w:t>：移动式机器人的底盘，包括与地面接触的车轮、履带或其它使机器人在平坦场地表面运动的机构。对于静止不动的机器人或没有运动机构的机器人，其与场地直接接触的结构被视为子系统</w:t>
      </w:r>
      <w:r>
        <w:rPr>
          <w:color w:val="auto"/>
        </w:rPr>
        <w:t>1</w:t>
      </w:r>
      <w:r>
        <w:rPr>
          <w:color w:val="auto"/>
        </w:rPr>
        <w:t>。</w:t>
      </w:r>
    </w:p>
    <w:p w:rsidR="004B76DA" w:rsidRDefault="00717092">
      <w:pPr>
        <w:pStyle w:val="05"/>
        <w:rPr>
          <w:color w:val="auto"/>
        </w:rPr>
      </w:pPr>
      <w:r>
        <w:rPr>
          <w:color w:val="auto"/>
        </w:rPr>
        <w:t>子系统</w:t>
      </w:r>
      <w:r>
        <w:rPr>
          <w:color w:val="auto"/>
        </w:rPr>
        <w:t>2</w:t>
      </w:r>
      <w:r>
        <w:rPr>
          <w:color w:val="auto"/>
        </w:rPr>
        <w:t>：动力和控制系统，包括为子系统</w:t>
      </w:r>
      <w:r>
        <w:rPr>
          <w:color w:val="auto"/>
        </w:rPr>
        <w:t>1</w:t>
      </w:r>
      <w:r>
        <w:rPr>
          <w:color w:val="auto"/>
        </w:rPr>
        <w:t>提供动力的电机、为动力系统供电的电池及控制器。</w:t>
      </w:r>
    </w:p>
    <w:p w:rsidR="004B76DA" w:rsidRDefault="00717092">
      <w:pPr>
        <w:pStyle w:val="05"/>
        <w:rPr>
          <w:color w:val="auto"/>
        </w:rPr>
      </w:pPr>
      <w:r>
        <w:rPr>
          <w:color w:val="auto"/>
        </w:rPr>
        <w:t>子系统</w:t>
      </w:r>
      <w:r>
        <w:rPr>
          <w:color w:val="auto"/>
        </w:rPr>
        <w:t>3</w:t>
      </w:r>
      <w:r>
        <w:rPr>
          <w:color w:val="auto"/>
        </w:rPr>
        <w:t>：其它功能系统，包括机器人的功能性结构，包括但不限于识别外界环境、操作比赛用品、越过场地障碍的结构。</w:t>
      </w:r>
    </w:p>
    <w:p w:rsidR="004B76DA" w:rsidRDefault="00717092">
      <w:pPr>
        <w:pStyle w:val="05"/>
        <w:rPr>
          <w:color w:val="auto"/>
        </w:rPr>
      </w:pPr>
      <w:r>
        <w:rPr>
          <w:color w:val="auto"/>
        </w:rPr>
        <w:t>在上述定义下，参赛机器人必须有子系统</w:t>
      </w:r>
      <w:r>
        <w:rPr>
          <w:color w:val="auto"/>
        </w:rPr>
        <w:t>1</w:t>
      </w:r>
      <w:r>
        <w:rPr>
          <w:color w:val="auto"/>
        </w:rPr>
        <w:t>和</w:t>
      </w:r>
      <w:r>
        <w:rPr>
          <w:color w:val="auto"/>
        </w:rPr>
        <w:t>2</w:t>
      </w:r>
      <w:r>
        <w:rPr>
          <w:color w:val="auto"/>
        </w:rPr>
        <w:t>。更换子系统</w:t>
      </w:r>
      <w:r>
        <w:rPr>
          <w:color w:val="auto"/>
        </w:rPr>
        <w:t>1</w:t>
      </w:r>
      <w:r>
        <w:rPr>
          <w:color w:val="auto"/>
        </w:rPr>
        <w:t>或</w:t>
      </w:r>
      <w:r>
        <w:rPr>
          <w:color w:val="auto"/>
        </w:rPr>
        <w:t>2</w:t>
      </w:r>
      <w:r>
        <w:rPr>
          <w:color w:val="auto"/>
        </w:rPr>
        <w:t>，就成了另一台机器人。</w:t>
      </w:r>
    </w:p>
    <w:p w:rsidR="004B76DA" w:rsidRDefault="00717092">
      <w:pPr>
        <w:pStyle w:val="05"/>
        <w:ind w:firstLine="422"/>
        <w:rPr>
          <w:color w:val="auto"/>
        </w:rPr>
      </w:pPr>
      <w:r>
        <w:rPr>
          <w:b/>
          <w:color w:val="auto"/>
        </w:rPr>
        <w:lastRenderedPageBreak/>
        <w:t>R02</w:t>
      </w:r>
      <w:r>
        <w:rPr>
          <w:b/>
          <w:color w:val="auto"/>
        </w:rPr>
        <w:t>参赛机器人的数量</w:t>
      </w:r>
      <w:r>
        <w:rPr>
          <w:color w:val="auto"/>
        </w:rPr>
        <w:t>—</w:t>
      </w:r>
      <w:r>
        <w:rPr>
          <w:color w:val="auto"/>
        </w:rPr>
        <w:t>每支参赛队只能使用一台机器人参加比赛。不得在比赛中使用一台机器人，又在场下组装或改装另一台机器人。参赛队不得在一场比赛或同一赛事的不同场次比赛中交替使用多台机器人。在检查通过后直至比赛结束，机器人的子系统</w:t>
      </w:r>
      <w:r>
        <w:rPr>
          <w:color w:val="auto"/>
        </w:rPr>
        <w:t>1</w:t>
      </w:r>
      <w:r>
        <w:rPr>
          <w:color w:val="auto"/>
        </w:rPr>
        <w:t>或</w:t>
      </w:r>
      <w:r>
        <w:rPr>
          <w:color w:val="auto"/>
        </w:rPr>
        <w:t>2</w:t>
      </w:r>
      <w:r>
        <w:rPr>
          <w:color w:val="auto"/>
        </w:rPr>
        <w:t>不得改装。这样的改装将被视为该队使用了第二台机器人，将受到取消比赛资格的处罚。</w:t>
      </w:r>
    </w:p>
    <w:p w:rsidR="004B76DA" w:rsidRDefault="00717092">
      <w:pPr>
        <w:pStyle w:val="05"/>
        <w:ind w:firstLine="422"/>
        <w:rPr>
          <w:color w:val="auto"/>
        </w:rPr>
      </w:pPr>
      <w:r>
        <w:rPr>
          <w:b/>
          <w:color w:val="auto"/>
        </w:rPr>
        <w:t>R0</w:t>
      </w:r>
      <w:r>
        <w:rPr>
          <w:b/>
          <w:color w:val="auto"/>
        </w:rPr>
        <w:t>3</w:t>
      </w:r>
      <w:r>
        <w:rPr>
          <w:b/>
          <w:color w:val="auto"/>
        </w:rPr>
        <w:t>正常的维修不属于改装</w:t>
      </w:r>
      <w:r>
        <w:rPr>
          <w:color w:val="auto"/>
        </w:rPr>
        <w:t>—</w:t>
      </w:r>
      <w:r>
        <w:rPr>
          <w:color w:val="auto"/>
        </w:rPr>
        <w:t>因零部件故障（如车轮损坏、电机故障等）导致更换同一零部件，不属于改装。</w:t>
      </w:r>
    </w:p>
    <w:p w:rsidR="004B76DA" w:rsidRDefault="00717092">
      <w:pPr>
        <w:pStyle w:val="05"/>
        <w:ind w:firstLine="422"/>
        <w:rPr>
          <w:color w:val="auto"/>
        </w:rPr>
      </w:pPr>
      <w:r>
        <w:rPr>
          <w:b/>
          <w:color w:val="auto"/>
        </w:rPr>
        <w:t>R04</w:t>
      </w:r>
      <w:r>
        <w:rPr>
          <w:b/>
          <w:color w:val="auto"/>
        </w:rPr>
        <w:t>严禁分离出部件的机器人</w:t>
      </w:r>
      <w:r>
        <w:rPr>
          <w:color w:val="auto"/>
        </w:rPr>
        <w:t>—</w:t>
      </w:r>
      <w:r>
        <w:rPr>
          <w:color w:val="auto"/>
        </w:rPr>
        <w:t>机器人不得存在主动分离的结构。比赛全程中，机器人所有子系统、零部件必须可靠连接。</w:t>
      </w:r>
    </w:p>
    <w:p w:rsidR="004B76DA" w:rsidRDefault="00717092">
      <w:pPr>
        <w:pStyle w:val="05"/>
        <w:ind w:firstLine="422"/>
        <w:rPr>
          <w:color w:val="auto"/>
        </w:rPr>
      </w:pPr>
      <w:r>
        <w:rPr>
          <w:b/>
          <w:color w:val="auto"/>
        </w:rPr>
        <w:t>R05</w:t>
      </w:r>
      <w:r>
        <w:rPr>
          <w:b/>
          <w:color w:val="auto"/>
        </w:rPr>
        <w:t>机器人尺寸的定义及规定</w:t>
      </w:r>
      <w:r>
        <w:rPr>
          <w:color w:val="auto"/>
        </w:rPr>
        <w:t>—</w:t>
      </w:r>
      <w:r>
        <w:rPr>
          <w:color w:val="auto"/>
        </w:rPr>
        <w:t>包容机器人在水平面正投影的最小矩形边长为机器人的长、宽尺寸。机器人高度是机器人在地面正常运行时其最高点与地面的距离。最大伸展尺寸是对整个比赛过程中机器人大小的限制。若机器人使用柔性材料（包括但不限于轧带、胶带、泡沫块及参赛队编号等），测量机器人尺寸时，对柔性材料不得施加外力</w:t>
      </w:r>
      <w:r>
        <w:rPr>
          <w:color w:val="auto"/>
        </w:rPr>
        <w:t>。允许的机器人最大伸展尺寸如下表所示：</w:t>
      </w:r>
    </w:p>
    <w:p w:rsidR="004B76DA" w:rsidRDefault="00717092">
      <w:pPr>
        <w:pStyle w:val="06"/>
        <w:rPr>
          <w:color w:val="auto"/>
        </w:rPr>
      </w:pPr>
      <w:r>
        <w:rPr>
          <w:color w:val="auto"/>
        </w:rPr>
        <w:t>表</w:t>
      </w:r>
      <w:r>
        <w:rPr>
          <w:rFonts w:eastAsia="Times New Roman"/>
          <w:color w:val="auto"/>
        </w:rPr>
        <w:t xml:space="preserve">4.1  </w:t>
      </w:r>
      <w:r>
        <w:rPr>
          <w:color w:val="auto"/>
        </w:rPr>
        <w:t>机器人最大伸展尺寸</w:t>
      </w:r>
    </w:p>
    <w:tbl>
      <w:tblPr>
        <w:tblStyle w:val="TableNormal"/>
        <w:tblW w:w="5000"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22"/>
        <w:gridCol w:w="2166"/>
        <w:gridCol w:w="5752"/>
      </w:tblGrid>
      <w:tr w:rsidR="004B76DA">
        <w:trPr>
          <w:trHeight w:val="454"/>
          <w:jc w:val="center"/>
        </w:trPr>
        <w:tc>
          <w:tcPr>
            <w:tcW w:w="935" w:type="pct"/>
            <w:vAlign w:val="center"/>
          </w:tcPr>
          <w:p w:rsidR="004B76DA" w:rsidRDefault="004B76DA">
            <w:pPr>
              <w:pStyle w:val="07"/>
            </w:pPr>
          </w:p>
        </w:tc>
        <w:tc>
          <w:tcPr>
            <w:tcW w:w="1112" w:type="pct"/>
            <w:vAlign w:val="center"/>
          </w:tcPr>
          <w:p w:rsidR="004B76DA" w:rsidRDefault="00717092">
            <w:pPr>
              <w:pStyle w:val="07"/>
            </w:pPr>
            <w:r>
              <w:t>要求</w:t>
            </w:r>
          </w:p>
        </w:tc>
        <w:tc>
          <w:tcPr>
            <w:tcW w:w="2953" w:type="pct"/>
            <w:vAlign w:val="center"/>
          </w:tcPr>
          <w:p w:rsidR="004B76DA" w:rsidRDefault="00717092">
            <w:pPr>
              <w:pStyle w:val="07"/>
            </w:pPr>
            <w:r>
              <w:t>说明</w:t>
            </w:r>
          </w:p>
        </w:tc>
      </w:tr>
      <w:tr w:rsidR="004B76DA">
        <w:trPr>
          <w:trHeight w:val="454"/>
          <w:jc w:val="center"/>
        </w:trPr>
        <w:tc>
          <w:tcPr>
            <w:tcW w:w="935" w:type="pct"/>
            <w:vAlign w:val="center"/>
          </w:tcPr>
          <w:p w:rsidR="004B76DA" w:rsidRDefault="00717092">
            <w:pPr>
              <w:pStyle w:val="07"/>
            </w:pPr>
            <w:r>
              <w:t>最大伸展尺寸</w:t>
            </w:r>
          </w:p>
        </w:tc>
        <w:tc>
          <w:tcPr>
            <w:tcW w:w="1112" w:type="pct"/>
            <w:vAlign w:val="center"/>
          </w:tcPr>
          <w:p w:rsidR="004B76DA" w:rsidRDefault="00717092">
            <w:pPr>
              <w:pStyle w:val="07"/>
            </w:pPr>
            <w:r>
              <w:t>280mm</w:t>
            </w:r>
            <w:r>
              <w:t>（长）</w:t>
            </w:r>
          </w:p>
          <w:p w:rsidR="004B76DA" w:rsidRDefault="00717092">
            <w:pPr>
              <w:pStyle w:val="07"/>
            </w:pPr>
            <w:r>
              <w:t>280mm</w:t>
            </w:r>
            <w:r>
              <w:t>（宽）</w:t>
            </w:r>
          </w:p>
          <w:p w:rsidR="004B76DA" w:rsidRDefault="00717092">
            <w:pPr>
              <w:pStyle w:val="07"/>
            </w:pPr>
            <w:r>
              <w:t>300mm</w:t>
            </w:r>
            <w:r>
              <w:t>（高）</w:t>
            </w:r>
          </w:p>
        </w:tc>
        <w:tc>
          <w:tcPr>
            <w:tcW w:w="2953" w:type="pct"/>
            <w:vAlign w:val="center"/>
          </w:tcPr>
          <w:p w:rsidR="004B76DA" w:rsidRDefault="00717092">
            <w:pPr>
              <w:pStyle w:val="07"/>
              <w:jc w:val="both"/>
            </w:pPr>
            <w:r>
              <w:t>1.</w:t>
            </w:r>
            <w:r>
              <w:t>比赛全程中，机器人在地面的垂直投影不得超出</w:t>
            </w:r>
            <w:r>
              <w:t>280mm×280mm</w:t>
            </w:r>
            <w:r>
              <w:t>方形区域，高度不可超过</w:t>
            </w:r>
            <w:r>
              <w:t>300mm</w:t>
            </w:r>
            <w:r>
              <w:t>。</w:t>
            </w:r>
          </w:p>
          <w:p w:rsidR="004B76DA" w:rsidRDefault="00717092">
            <w:pPr>
              <w:pStyle w:val="07"/>
              <w:jc w:val="both"/>
            </w:pPr>
            <w:r>
              <w:t>2.</w:t>
            </w:r>
            <w:r>
              <w:t>检查时，参赛队须要展示其机器人的最大延伸尺寸，并以此状态进行检查。</w:t>
            </w:r>
          </w:p>
          <w:p w:rsidR="004B76DA" w:rsidRDefault="00717092">
            <w:pPr>
              <w:pStyle w:val="07"/>
              <w:jc w:val="both"/>
            </w:pPr>
            <w:r>
              <w:t>3.</w:t>
            </w:r>
            <w:r>
              <w:t>单螺丝固定的结构须要拧紧，并确保不能轻易改变角度。否则按活动部位的最大延伸尺寸重新检查。</w:t>
            </w:r>
          </w:p>
        </w:tc>
      </w:tr>
    </w:tbl>
    <w:p w:rsidR="004B76DA" w:rsidRDefault="00717092">
      <w:pPr>
        <w:pStyle w:val="02"/>
        <w:rPr>
          <w:rFonts w:eastAsia="Times New Roman"/>
          <w:color w:val="auto"/>
        </w:rPr>
      </w:pPr>
      <w:r>
        <w:rPr>
          <w:rFonts w:eastAsia="Times New Roman"/>
          <w:color w:val="auto"/>
          <w:spacing w:val="-1"/>
          <w:w w:val="99"/>
        </w:rPr>
        <w:t>4.2</w:t>
      </w:r>
      <w:r>
        <w:rPr>
          <w:rFonts w:hint="eastAsia"/>
          <w:color w:val="auto"/>
          <w:spacing w:val="-1"/>
          <w:w w:val="99"/>
        </w:rPr>
        <w:t xml:space="preserve"> </w:t>
      </w:r>
      <w:r>
        <w:rPr>
          <w:color w:val="auto"/>
        </w:rPr>
        <w:t>对电子、电气部件的规定</w:t>
      </w:r>
    </w:p>
    <w:p w:rsidR="004B76DA" w:rsidRDefault="00717092">
      <w:pPr>
        <w:pStyle w:val="05"/>
        <w:ind w:firstLine="422"/>
        <w:rPr>
          <w:color w:val="auto"/>
        </w:rPr>
      </w:pPr>
      <w:r>
        <w:rPr>
          <w:rStyle w:val="06Char"/>
          <w:color w:val="auto"/>
        </w:rPr>
        <w:t>R06</w:t>
      </w:r>
      <w:r>
        <w:rPr>
          <w:rStyle w:val="06Char"/>
          <w:color w:val="auto"/>
        </w:rPr>
        <w:t>允许使用的电池</w:t>
      </w:r>
      <w:r>
        <w:rPr>
          <w:color w:val="auto"/>
        </w:rPr>
        <w:t>—</w:t>
      </w:r>
      <w:r>
        <w:rPr>
          <w:color w:val="auto"/>
        </w:rPr>
        <w:t>机器</w:t>
      </w:r>
      <w:proofErr w:type="gramStart"/>
      <w:r>
        <w:rPr>
          <w:color w:val="auto"/>
        </w:rPr>
        <w:t>人主控应使用</w:t>
      </w:r>
      <w:proofErr w:type="gramEnd"/>
      <w:r>
        <w:rPr>
          <w:color w:val="auto"/>
        </w:rPr>
        <w:t>型号为</w:t>
      </w:r>
      <w:r>
        <w:rPr>
          <w:color w:val="auto"/>
        </w:rPr>
        <w:t>103450PL</w:t>
      </w:r>
      <w:r>
        <w:rPr>
          <w:color w:val="auto"/>
        </w:rPr>
        <w:t>、</w:t>
      </w:r>
      <w:r>
        <w:rPr>
          <w:color w:val="auto"/>
        </w:rPr>
        <w:t>1800mAh</w:t>
      </w:r>
      <w:r>
        <w:rPr>
          <w:color w:val="auto"/>
        </w:rPr>
        <w:t>、</w:t>
      </w:r>
      <w:r>
        <w:rPr>
          <w:color w:val="auto"/>
        </w:rPr>
        <w:t>3.7v</w:t>
      </w:r>
      <w:r>
        <w:rPr>
          <w:color w:val="auto"/>
        </w:rPr>
        <w:t>的一块锂电池。视觉模块应使用</w:t>
      </w:r>
      <w:r>
        <w:rPr>
          <w:color w:val="auto"/>
        </w:rPr>
        <w:t>3.7V</w:t>
      </w:r>
      <w:r>
        <w:rPr>
          <w:color w:val="auto"/>
        </w:rPr>
        <w:t>、</w:t>
      </w:r>
      <w:r>
        <w:rPr>
          <w:color w:val="auto"/>
        </w:rPr>
        <w:t>950mAh</w:t>
      </w:r>
      <w:r>
        <w:rPr>
          <w:color w:val="auto"/>
        </w:rPr>
        <w:t>电池的</w:t>
      </w:r>
      <w:r>
        <w:rPr>
          <w:color w:val="auto"/>
        </w:rPr>
        <w:t>mBuild</w:t>
      </w:r>
      <w:r>
        <w:rPr>
          <w:color w:val="auto"/>
        </w:rPr>
        <w:t>电源模块（数量仅限</w:t>
      </w:r>
      <w:r>
        <w:rPr>
          <w:color w:val="auto"/>
        </w:rPr>
        <w:t>1</w:t>
      </w:r>
      <w:r>
        <w:rPr>
          <w:color w:val="auto"/>
        </w:rPr>
        <w:t>块）或型号为</w:t>
      </w:r>
      <w:r>
        <w:rPr>
          <w:color w:val="auto"/>
        </w:rPr>
        <w:t>103450PL</w:t>
      </w:r>
      <w:r>
        <w:rPr>
          <w:color w:val="auto"/>
        </w:rPr>
        <w:t>、</w:t>
      </w:r>
      <w:r>
        <w:rPr>
          <w:color w:val="auto"/>
        </w:rPr>
        <w:t>1800mAh</w:t>
      </w:r>
      <w:r>
        <w:rPr>
          <w:color w:val="auto"/>
        </w:rPr>
        <w:t>、</w:t>
      </w:r>
      <w:r>
        <w:rPr>
          <w:color w:val="auto"/>
        </w:rPr>
        <w:t>3.7V</w:t>
      </w:r>
      <w:r>
        <w:rPr>
          <w:color w:val="auto"/>
        </w:rPr>
        <w:t>的一块锂电池，如表</w:t>
      </w:r>
      <w:r>
        <w:rPr>
          <w:color w:val="auto"/>
        </w:rPr>
        <w:t>4.2</w:t>
      </w:r>
      <w:r>
        <w:rPr>
          <w:color w:val="auto"/>
        </w:rPr>
        <w:t>所示。所有电池必须安全地固定在机器人内。</w:t>
      </w:r>
      <w:r>
        <w:rPr>
          <w:color w:val="auto"/>
        </w:rPr>
        <w:t>3.7v</w:t>
      </w:r>
      <w:r>
        <w:rPr>
          <w:color w:val="auto"/>
        </w:rPr>
        <w:t>锂电池和</w:t>
      </w:r>
      <w:r>
        <w:rPr>
          <w:color w:val="auto"/>
        </w:rPr>
        <w:t>mBuild</w:t>
      </w:r>
      <w:r>
        <w:rPr>
          <w:color w:val="auto"/>
        </w:rPr>
        <w:t>电源模块不得同时安装在视觉模块上，即不可同时与视觉模块连接。</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94"/>
        <w:gridCol w:w="2621"/>
      </w:tblGrid>
      <w:tr w:rsidR="004B76DA">
        <w:trPr>
          <w:trHeight w:val="2577"/>
          <w:jc w:val="center"/>
        </w:trPr>
        <w:tc>
          <w:tcPr>
            <w:tcW w:w="2127" w:type="dxa"/>
            <w:vAlign w:val="center"/>
          </w:tcPr>
          <w:p w:rsidR="004B76DA" w:rsidRDefault="00717092">
            <w:pPr>
              <w:pStyle w:val="07"/>
              <w:rPr>
                <w:sz w:val="20"/>
              </w:rPr>
            </w:pPr>
            <w:r>
              <w:rPr>
                <w:noProof/>
                <w:sz w:val="20"/>
              </w:rPr>
              <w:drawing>
                <wp:inline distT="0" distB="0" distL="0" distR="0">
                  <wp:extent cx="499110" cy="667385"/>
                  <wp:effectExtent l="0" t="0" r="0" b="0"/>
                  <wp:docPr id="1080" name="image51.png"/>
                  <wp:cNvGraphicFramePr/>
                  <a:graphic xmlns:a="http://schemas.openxmlformats.org/drawingml/2006/main">
                    <a:graphicData uri="http://schemas.openxmlformats.org/drawingml/2006/picture">
                      <pic:pic xmlns:pic="http://schemas.openxmlformats.org/drawingml/2006/picture">
                        <pic:nvPicPr>
                          <pic:cNvPr id="1080" name="image51.png"/>
                          <pic:cNvPicPr/>
                        </pic:nvPicPr>
                        <pic:blipFill>
                          <a:blip r:embed="rId58" cstate="print"/>
                          <a:srcRect/>
                          <a:stretch>
                            <a:fillRect/>
                          </a:stretch>
                        </pic:blipFill>
                        <pic:spPr>
                          <a:xfrm>
                            <a:off x="0" y="0"/>
                            <a:ext cx="499110" cy="667385"/>
                          </a:xfrm>
                          <a:prstGeom prst="rect">
                            <a:avLst/>
                          </a:prstGeom>
                        </pic:spPr>
                      </pic:pic>
                    </a:graphicData>
                  </a:graphic>
                </wp:inline>
              </w:drawing>
            </w:r>
          </w:p>
          <w:p w:rsidR="004B76DA" w:rsidRDefault="004B76DA">
            <w:pPr>
              <w:pStyle w:val="07"/>
              <w:rPr>
                <w:sz w:val="9"/>
              </w:rPr>
            </w:pPr>
          </w:p>
          <w:p w:rsidR="004B76DA" w:rsidRDefault="00717092">
            <w:pPr>
              <w:pStyle w:val="07"/>
              <w:rPr>
                <w:sz w:val="20"/>
              </w:rPr>
            </w:pPr>
            <w:r>
              <w:rPr>
                <w:noProof/>
                <w:sz w:val="20"/>
              </w:rPr>
              <w:drawing>
                <wp:inline distT="0" distB="0" distL="0" distR="0">
                  <wp:extent cx="532765" cy="737235"/>
                  <wp:effectExtent l="0" t="0" r="0" b="0"/>
                  <wp:docPr id="1081" name="image52.png"/>
                  <wp:cNvGraphicFramePr/>
                  <a:graphic xmlns:a="http://schemas.openxmlformats.org/drawingml/2006/main">
                    <a:graphicData uri="http://schemas.openxmlformats.org/drawingml/2006/picture">
                      <pic:pic xmlns:pic="http://schemas.openxmlformats.org/drawingml/2006/picture">
                        <pic:nvPicPr>
                          <pic:cNvPr id="1081" name="image52.png"/>
                          <pic:cNvPicPr/>
                        </pic:nvPicPr>
                        <pic:blipFill>
                          <a:blip r:embed="rId59" cstate="print"/>
                          <a:srcRect/>
                          <a:stretch>
                            <a:fillRect/>
                          </a:stretch>
                        </pic:blipFill>
                        <pic:spPr>
                          <a:xfrm>
                            <a:off x="0" y="0"/>
                            <a:ext cx="532765" cy="737235"/>
                          </a:xfrm>
                          <a:prstGeom prst="rect">
                            <a:avLst/>
                          </a:prstGeom>
                        </pic:spPr>
                      </pic:pic>
                    </a:graphicData>
                  </a:graphic>
                </wp:inline>
              </w:drawing>
            </w:r>
          </w:p>
        </w:tc>
        <w:tc>
          <w:tcPr>
            <w:tcW w:w="2194" w:type="dxa"/>
            <w:vAlign w:val="center"/>
          </w:tcPr>
          <w:p w:rsidR="004B76DA" w:rsidRDefault="00717092">
            <w:pPr>
              <w:pStyle w:val="07"/>
              <w:rPr>
                <w:sz w:val="20"/>
              </w:rPr>
            </w:pPr>
            <w:r>
              <w:rPr>
                <w:noProof/>
                <w:sz w:val="20"/>
              </w:rPr>
              <w:drawing>
                <wp:inline distT="0" distB="0" distL="0" distR="0">
                  <wp:extent cx="647700" cy="640715"/>
                  <wp:effectExtent l="0" t="0" r="0" b="0"/>
                  <wp:docPr id="1082" name="image53.jpeg"/>
                  <wp:cNvGraphicFramePr/>
                  <a:graphic xmlns:a="http://schemas.openxmlformats.org/drawingml/2006/main">
                    <a:graphicData uri="http://schemas.openxmlformats.org/drawingml/2006/picture">
                      <pic:pic xmlns:pic="http://schemas.openxmlformats.org/drawingml/2006/picture">
                        <pic:nvPicPr>
                          <pic:cNvPr id="1082" name="image53.jpeg"/>
                          <pic:cNvPicPr/>
                        </pic:nvPicPr>
                        <pic:blipFill>
                          <a:blip r:embed="rId60" cstate="print"/>
                          <a:srcRect/>
                          <a:stretch>
                            <a:fillRect/>
                          </a:stretch>
                        </pic:blipFill>
                        <pic:spPr>
                          <a:xfrm>
                            <a:off x="0" y="0"/>
                            <a:ext cx="647700" cy="640715"/>
                          </a:xfrm>
                          <a:prstGeom prst="rect">
                            <a:avLst/>
                          </a:prstGeom>
                        </pic:spPr>
                      </pic:pic>
                    </a:graphicData>
                  </a:graphic>
                </wp:inline>
              </w:drawing>
            </w:r>
          </w:p>
          <w:p w:rsidR="004B76DA" w:rsidRDefault="004B76DA">
            <w:pPr>
              <w:pStyle w:val="07"/>
              <w:rPr>
                <w:sz w:val="17"/>
              </w:rPr>
            </w:pPr>
          </w:p>
          <w:p w:rsidR="004B76DA" w:rsidRDefault="00717092">
            <w:pPr>
              <w:pStyle w:val="07"/>
              <w:rPr>
                <w:sz w:val="20"/>
              </w:rPr>
            </w:pPr>
            <w:r>
              <w:rPr>
                <w:noProof/>
                <w:sz w:val="20"/>
              </w:rPr>
              <w:drawing>
                <wp:inline distT="0" distB="0" distL="0" distR="0">
                  <wp:extent cx="652145" cy="648970"/>
                  <wp:effectExtent l="0" t="0" r="0" b="0"/>
                  <wp:docPr id="1083" name="image54.jpeg"/>
                  <wp:cNvGraphicFramePr/>
                  <a:graphic xmlns:a="http://schemas.openxmlformats.org/drawingml/2006/main">
                    <a:graphicData uri="http://schemas.openxmlformats.org/drawingml/2006/picture">
                      <pic:pic xmlns:pic="http://schemas.openxmlformats.org/drawingml/2006/picture">
                        <pic:nvPicPr>
                          <pic:cNvPr id="1083" name="image54.jpeg"/>
                          <pic:cNvPicPr/>
                        </pic:nvPicPr>
                        <pic:blipFill>
                          <a:blip r:embed="rId61" cstate="print"/>
                          <a:srcRect/>
                          <a:stretch>
                            <a:fillRect/>
                          </a:stretch>
                        </pic:blipFill>
                        <pic:spPr>
                          <a:xfrm>
                            <a:off x="0" y="0"/>
                            <a:ext cx="652145" cy="648970"/>
                          </a:xfrm>
                          <a:prstGeom prst="rect">
                            <a:avLst/>
                          </a:prstGeom>
                        </pic:spPr>
                      </pic:pic>
                    </a:graphicData>
                  </a:graphic>
                </wp:inline>
              </w:drawing>
            </w:r>
          </w:p>
        </w:tc>
        <w:tc>
          <w:tcPr>
            <w:tcW w:w="2621" w:type="dxa"/>
            <w:vAlign w:val="center"/>
          </w:tcPr>
          <w:p w:rsidR="004B76DA" w:rsidRDefault="00717092">
            <w:pPr>
              <w:pStyle w:val="07"/>
              <w:rPr>
                <w:sz w:val="20"/>
              </w:rPr>
            </w:pPr>
            <w:r>
              <w:rPr>
                <w:noProof/>
                <w:position w:val="6"/>
                <w:sz w:val="20"/>
              </w:rPr>
              <w:drawing>
                <wp:inline distT="0" distB="0" distL="0" distR="0">
                  <wp:extent cx="497840" cy="758190"/>
                  <wp:effectExtent l="0" t="0" r="0" b="0"/>
                  <wp:docPr id="1084" name="image55.png"/>
                  <wp:cNvGraphicFramePr/>
                  <a:graphic xmlns:a="http://schemas.openxmlformats.org/drawingml/2006/main">
                    <a:graphicData uri="http://schemas.openxmlformats.org/drawingml/2006/picture">
                      <pic:pic xmlns:pic="http://schemas.openxmlformats.org/drawingml/2006/picture">
                        <pic:nvPicPr>
                          <pic:cNvPr id="1084" name="image55.png"/>
                          <pic:cNvPicPr/>
                        </pic:nvPicPr>
                        <pic:blipFill>
                          <a:blip r:embed="rId62" cstate="print"/>
                          <a:srcRect/>
                          <a:stretch>
                            <a:fillRect/>
                          </a:stretch>
                        </pic:blipFill>
                        <pic:spPr>
                          <a:xfrm>
                            <a:off x="0" y="0"/>
                            <a:ext cx="497840" cy="758190"/>
                          </a:xfrm>
                          <a:prstGeom prst="rect">
                            <a:avLst/>
                          </a:prstGeom>
                        </pic:spPr>
                      </pic:pic>
                    </a:graphicData>
                  </a:graphic>
                </wp:inline>
              </w:drawing>
            </w:r>
            <w:r>
              <w:rPr>
                <w:noProof/>
                <w:sz w:val="20"/>
              </w:rPr>
              <w:drawing>
                <wp:inline distT="0" distB="0" distL="0" distR="0">
                  <wp:extent cx="501015" cy="748665"/>
                  <wp:effectExtent l="0" t="0" r="0" b="0"/>
                  <wp:docPr id="1085" name="image56.png"/>
                  <wp:cNvGraphicFramePr/>
                  <a:graphic xmlns:a="http://schemas.openxmlformats.org/drawingml/2006/main">
                    <a:graphicData uri="http://schemas.openxmlformats.org/drawingml/2006/picture">
                      <pic:pic xmlns:pic="http://schemas.openxmlformats.org/drawingml/2006/picture">
                        <pic:nvPicPr>
                          <pic:cNvPr id="1085" name="image56.png"/>
                          <pic:cNvPicPr/>
                        </pic:nvPicPr>
                        <pic:blipFill>
                          <a:blip r:embed="rId63" cstate="print"/>
                          <a:srcRect/>
                          <a:stretch>
                            <a:fillRect/>
                          </a:stretch>
                        </pic:blipFill>
                        <pic:spPr>
                          <a:xfrm>
                            <a:off x="0" y="0"/>
                            <a:ext cx="501015" cy="748665"/>
                          </a:xfrm>
                          <a:prstGeom prst="rect">
                            <a:avLst/>
                          </a:prstGeom>
                        </pic:spPr>
                      </pic:pic>
                    </a:graphicData>
                  </a:graphic>
                </wp:inline>
              </w:drawing>
            </w:r>
          </w:p>
          <w:p w:rsidR="004B76DA" w:rsidRDefault="004B76DA">
            <w:pPr>
              <w:pStyle w:val="07"/>
              <w:rPr>
                <w:sz w:val="3"/>
              </w:rPr>
            </w:pPr>
          </w:p>
          <w:p w:rsidR="004B76DA" w:rsidRDefault="00717092">
            <w:pPr>
              <w:pStyle w:val="07"/>
              <w:rPr>
                <w:sz w:val="20"/>
              </w:rPr>
            </w:pPr>
            <w:r>
              <w:rPr>
                <w:noProof/>
                <w:position w:val="3"/>
                <w:sz w:val="20"/>
              </w:rPr>
              <w:drawing>
                <wp:inline distT="0" distB="0" distL="0" distR="0">
                  <wp:extent cx="619760" cy="676275"/>
                  <wp:effectExtent l="0" t="0" r="0" b="0"/>
                  <wp:docPr id="1086" name="image57.jpeg" descr="https://gd4.alicdn.com/imgextra/i4/2586845279/TB2CtIQiVXXXXX_XXXXXXXXXXXX_!!2586845279.jpg"/>
                  <wp:cNvGraphicFramePr/>
                  <a:graphic xmlns:a="http://schemas.openxmlformats.org/drawingml/2006/main">
                    <a:graphicData uri="http://schemas.openxmlformats.org/drawingml/2006/picture">
                      <pic:pic xmlns:pic="http://schemas.openxmlformats.org/drawingml/2006/picture">
                        <pic:nvPicPr>
                          <pic:cNvPr id="1086" name="image57.jpeg" descr="https://gd4.alicdn.com/imgextra/i4/2586845279/TB2CtIQiVXXXXX_XXXXXXXXXXXX_!!2586845279.jpg"/>
                          <pic:cNvPicPr/>
                        </pic:nvPicPr>
                        <pic:blipFill>
                          <a:blip r:embed="rId64" cstate="print"/>
                          <a:srcRect/>
                          <a:stretch>
                            <a:fillRect/>
                          </a:stretch>
                        </pic:blipFill>
                        <pic:spPr>
                          <a:xfrm>
                            <a:off x="0" y="0"/>
                            <a:ext cx="619760" cy="676275"/>
                          </a:xfrm>
                          <a:prstGeom prst="rect">
                            <a:avLst/>
                          </a:prstGeom>
                        </pic:spPr>
                      </pic:pic>
                    </a:graphicData>
                  </a:graphic>
                </wp:inline>
              </w:drawing>
            </w:r>
            <w:r>
              <w:rPr>
                <w:noProof/>
                <w:spacing w:val="78"/>
                <w:sz w:val="20"/>
              </w:rPr>
              <w:drawing>
                <wp:inline distT="0" distB="0" distL="0" distR="0">
                  <wp:extent cx="657860" cy="665480"/>
                  <wp:effectExtent l="0" t="0" r="0" b="0"/>
                  <wp:docPr id="1087" name="image58.jpeg" descr="https://img.alicdn.com/imgextra/i1/2586845279/TB2.2KnfyAKL1JjSZFoXXagCFXa_!!2586845279.jpg"/>
                  <wp:cNvGraphicFramePr/>
                  <a:graphic xmlns:a="http://schemas.openxmlformats.org/drawingml/2006/main">
                    <a:graphicData uri="http://schemas.openxmlformats.org/drawingml/2006/picture">
                      <pic:pic xmlns:pic="http://schemas.openxmlformats.org/drawingml/2006/picture">
                        <pic:nvPicPr>
                          <pic:cNvPr id="1087" name="image58.jpeg" descr="https://img.alicdn.com/imgextra/i1/2586845279/TB2.2KnfyAKL1JjSZFoXXagCFXa_!!2586845279.jpg"/>
                          <pic:cNvPicPr/>
                        </pic:nvPicPr>
                        <pic:blipFill>
                          <a:blip r:embed="rId65" cstate="print"/>
                          <a:srcRect/>
                          <a:stretch>
                            <a:fillRect/>
                          </a:stretch>
                        </pic:blipFill>
                        <pic:spPr>
                          <a:xfrm>
                            <a:off x="0" y="0"/>
                            <a:ext cx="657860" cy="665480"/>
                          </a:xfrm>
                          <a:prstGeom prst="rect">
                            <a:avLst/>
                          </a:prstGeom>
                        </pic:spPr>
                      </pic:pic>
                    </a:graphicData>
                  </a:graphic>
                </wp:inline>
              </w:drawing>
            </w:r>
          </w:p>
        </w:tc>
      </w:tr>
      <w:tr w:rsidR="004B76DA">
        <w:trPr>
          <w:trHeight w:val="685"/>
          <w:jc w:val="center"/>
        </w:trPr>
        <w:tc>
          <w:tcPr>
            <w:tcW w:w="2127" w:type="dxa"/>
          </w:tcPr>
          <w:p w:rsidR="004B76DA" w:rsidRDefault="00717092">
            <w:pPr>
              <w:pStyle w:val="TableParagraph"/>
              <w:spacing w:line="320" w:lineRule="exact"/>
              <w:ind w:left="107" w:right="810"/>
              <w:rPr>
                <w:sz w:val="18"/>
                <w:szCs w:val="20"/>
              </w:rPr>
            </w:pPr>
            <w:r>
              <w:rPr>
                <w:noProof/>
                <w:szCs w:val="20"/>
                <w:lang w:val="en-US" w:bidi="ar-SA"/>
              </w:rPr>
              <w:drawing>
                <wp:anchor distT="0" distB="0" distL="0" distR="0" simplePos="0" relativeHeight="251656704" behindDoc="0" locked="0" layoutInCell="1" allowOverlap="1">
                  <wp:simplePos x="0" y="0"/>
                  <wp:positionH relativeFrom="column">
                    <wp:posOffset>829310</wp:posOffset>
                  </wp:positionH>
                  <wp:positionV relativeFrom="paragraph">
                    <wp:posOffset>109855</wp:posOffset>
                  </wp:positionV>
                  <wp:extent cx="307340" cy="217170"/>
                  <wp:effectExtent l="0" t="0" r="0" b="0"/>
                  <wp:wrapNone/>
                  <wp:docPr id="1088" name="image60.png" descr="Checkmark"/>
                  <wp:cNvGraphicFramePr/>
                  <a:graphic xmlns:a="http://schemas.openxmlformats.org/drawingml/2006/main">
                    <a:graphicData uri="http://schemas.openxmlformats.org/drawingml/2006/picture">
                      <pic:pic xmlns:pic="http://schemas.openxmlformats.org/drawingml/2006/picture">
                        <pic:nvPicPr>
                          <pic:cNvPr id="1088" name="image60.png" descr="Checkmark"/>
                          <pic:cNvPicPr/>
                        </pic:nvPicPr>
                        <pic:blipFill>
                          <a:blip r:embed="rId66" cstate="print"/>
                          <a:srcRect/>
                          <a:stretch>
                            <a:fillRect/>
                          </a:stretch>
                        </pic:blipFill>
                        <pic:spPr>
                          <a:xfrm>
                            <a:off x="0" y="0"/>
                            <a:ext cx="307339" cy="217170"/>
                          </a:xfrm>
                          <a:prstGeom prst="rect">
                            <a:avLst/>
                          </a:prstGeom>
                        </pic:spPr>
                      </pic:pic>
                    </a:graphicData>
                  </a:graphic>
                </wp:anchor>
              </w:drawing>
            </w:r>
            <w:r>
              <w:rPr>
                <w:sz w:val="18"/>
                <w:szCs w:val="20"/>
              </w:rPr>
              <w:t>主控及视觉模块允许使用</w:t>
            </w:r>
          </w:p>
        </w:tc>
        <w:tc>
          <w:tcPr>
            <w:tcW w:w="2194" w:type="dxa"/>
          </w:tcPr>
          <w:p w:rsidR="004B76DA" w:rsidRDefault="00717092">
            <w:pPr>
              <w:pStyle w:val="TableParagraph"/>
              <w:spacing w:line="320" w:lineRule="exact"/>
              <w:ind w:left="107" w:right="1174"/>
              <w:rPr>
                <w:sz w:val="18"/>
                <w:szCs w:val="20"/>
              </w:rPr>
            </w:pPr>
            <w:r>
              <w:rPr>
                <w:noProof/>
                <w:szCs w:val="20"/>
                <w:lang w:val="en-US" w:bidi="ar-SA"/>
              </w:rPr>
              <w:drawing>
                <wp:anchor distT="0" distB="0" distL="0" distR="0" simplePos="0" relativeHeight="251657728" behindDoc="0" locked="0" layoutInCell="1" allowOverlap="1">
                  <wp:simplePos x="0" y="0"/>
                  <wp:positionH relativeFrom="page">
                    <wp:posOffset>774065</wp:posOffset>
                  </wp:positionH>
                  <wp:positionV relativeFrom="paragraph">
                    <wp:posOffset>113030</wp:posOffset>
                  </wp:positionV>
                  <wp:extent cx="307340" cy="217170"/>
                  <wp:effectExtent l="0" t="0" r="0" b="0"/>
                  <wp:wrapNone/>
                  <wp:docPr id="1089" name="image60.png" descr="Checkmark"/>
                  <wp:cNvGraphicFramePr/>
                  <a:graphic xmlns:a="http://schemas.openxmlformats.org/drawingml/2006/main">
                    <a:graphicData uri="http://schemas.openxmlformats.org/drawingml/2006/picture">
                      <pic:pic xmlns:pic="http://schemas.openxmlformats.org/drawingml/2006/picture">
                        <pic:nvPicPr>
                          <pic:cNvPr id="1089" name="image60.png" descr="Checkmark"/>
                          <pic:cNvPicPr/>
                        </pic:nvPicPr>
                        <pic:blipFill>
                          <a:blip r:embed="rId66" cstate="print"/>
                          <a:srcRect/>
                          <a:stretch>
                            <a:fillRect/>
                          </a:stretch>
                        </pic:blipFill>
                        <pic:spPr>
                          <a:xfrm>
                            <a:off x="0" y="0"/>
                            <a:ext cx="307339" cy="217170"/>
                          </a:xfrm>
                          <a:prstGeom prst="rect">
                            <a:avLst/>
                          </a:prstGeom>
                        </pic:spPr>
                      </pic:pic>
                    </a:graphicData>
                  </a:graphic>
                </wp:anchor>
              </w:drawing>
            </w:r>
            <w:r>
              <w:rPr>
                <w:sz w:val="18"/>
                <w:szCs w:val="20"/>
              </w:rPr>
              <w:t>仅视觉模块允许使用</w:t>
            </w:r>
          </w:p>
        </w:tc>
        <w:tc>
          <w:tcPr>
            <w:tcW w:w="2621" w:type="dxa"/>
          </w:tcPr>
          <w:p w:rsidR="004B76DA" w:rsidRDefault="00717092">
            <w:pPr>
              <w:pStyle w:val="TableParagraph"/>
              <w:tabs>
                <w:tab w:val="left" w:pos="2128"/>
              </w:tabs>
              <w:spacing w:before="181"/>
              <w:ind w:left="107"/>
              <w:rPr>
                <w:sz w:val="18"/>
                <w:szCs w:val="20"/>
              </w:rPr>
            </w:pPr>
            <w:r>
              <w:rPr>
                <w:noProof/>
                <w:position w:val="-11"/>
                <w:sz w:val="18"/>
                <w:szCs w:val="20"/>
                <w:lang w:val="en-US" w:bidi="ar-SA"/>
              </w:rPr>
              <w:drawing>
                <wp:anchor distT="0" distB="0" distL="0" distR="0" simplePos="0" relativeHeight="251658752" behindDoc="0" locked="0" layoutInCell="1" allowOverlap="1">
                  <wp:simplePos x="0" y="0"/>
                  <wp:positionH relativeFrom="column">
                    <wp:posOffset>790575</wp:posOffset>
                  </wp:positionH>
                  <wp:positionV relativeFrom="paragraph">
                    <wp:posOffset>113030</wp:posOffset>
                  </wp:positionV>
                  <wp:extent cx="205105" cy="205105"/>
                  <wp:effectExtent l="0" t="0" r="4445" b="4445"/>
                  <wp:wrapNone/>
                  <wp:docPr id="1090" name="image59.png" descr="Close"/>
                  <wp:cNvGraphicFramePr/>
                  <a:graphic xmlns:a="http://schemas.openxmlformats.org/drawingml/2006/main">
                    <a:graphicData uri="http://schemas.openxmlformats.org/drawingml/2006/picture">
                      <pic:pic xmlns:pic="http://schemas.openxmlformats.org/drawingml/2006/picture">
                        <pic:nvPicPr>
                          <pic:cNvPr id="1090" name="image59.png" descr="Close"/>
                          <pic:cNvPicPr/>
                        </pic:nvPicPr>
                        <pic:blipFill>
                          <a:blip r:embed="rId67" cstate="print"/>
                          <a:srcRect/>
                          <a:stretch>
                            <a:fillRect/>
                          </a:stretch>
                        </pic:blipFill>
                        <pic:spPr>
                          <a:xfrm>
                            <a:off x="0" y="0"/>
                            <a:ext cx="205105" cy="205105"/>
                          </a:xfrm>
                          <a:prstGeom prst="rect">
                            <a:avLst/>
                          </a:prstGeom>
                        </pic:spPr>
                      </pic:pic>
                    </a:graphicData>
                  </a:graphic>
                </wp:anchor>
              </w:drawing>
            </w:r>
            <w:r>
              <w:rPr>
                <w:sz w:val="18"/>
                <w:szCs w:val="20"/>
              </w:rPr>
              <w:t>禁止使用</w:t>
            </w:r>
            <w:r>
              <w:rPr>
                <w:sz w:val="18"/>
                <w:szCs w:val="20"/>
              </w:rPr>
              <w:tab/>
            </w:r>
          </w:p>
        </w:tc>
      </w:tr>
    </w:tbl>
    <w:p w:rsidR="004B76DA" w:rsidRDefault="00717092">
      <w:pPr>
        <w:pStyle w:val="06"/>
        <w:rPr>
          <w:color w:val="auto"/>
        </w:rPr>
      </w:pPr>
      <w:r>
        <w:rPr>
          <w:color w:val="auto"/>
        </w:rPr>
        <w:t>表</w:t>
      </w:r>
      <w:r>
        <w:rPr>
          <w:rFonts w:eastAsia="Times New Roman"/>
          <w:color w:val="auto"/>
        </w:rPr>
        <w:t xml:space="preserve">4.2  </w:t>
      </w:r>
      <w:r>
        <w:rPr>
          <w:color w:val="auto"/>
        </w:rPr>
        <w:t>允许和禁止使用的电池</w:t>
      </w:r>
    </w:p>
    <w:p w:rsidR="004B76DA" w:rsidRDefault="00717092">
      <w:pPr>
        <w:pStyle w:val="05"/>
        <w:ind w:firstLine="422"/>
        <w:rPr>
          <w:color w:val="auto"/>
        </w:rPr>
      </w:pPr>
      <w:r>
        <w:rPr>
          <w:b/>
          <w:color w:val="auto"/>
        </w:rPr>
        <w:lastRenderedPageBreak/>
        <w:t>R07</w:t>
      </w:r>
      <w:r>
        <w:rPr>
          <w:b/>
          <w:color w:val="auto"/>
        </w:rPr>
        <w:t>使用指定的控制器</w:t>
      </w:r>
      <w:r>
        <w:rPr>
          <w:color w:val="auto"/>
        </w:rPr>
        <w:t>—</w:t>
      </w:r>
      <w:r>
        <w:rPr>
          <w:color w:val="auto"/>
        </w:rPr>
        <w:t>机器人应使用型号为</w:t>
      </w:r>
      <w:r>
        <w:rPr>
          <w:color w:val="auto"/>
        </w:rPr>
        <w:t>ATmega-328P</w:t>
      </w:r>
      <w:r>
        <w:rPr>
          <w:color w:val="auto"/>
        </w:rPr>
        <w:t>的控制器（只限用</w:t>
      </w:r>
      <w:r>
        <w:rPr>
          <w:color w:val="auto"/>
        </w:rPr>
        <w:t>1</w:t>
      </w:r>
      <w:r>
        <w:rPr>
          <w:color w:val="auto"/>
        </w:rPr>
        <w:t>个主板），工作电压</w:t>
      </w:r>
      <w:r>
        <w:rPr>
          <w:color w:val="auto"/>
        </w:rPr>
        <w:t>DC</w:t>
      </w:r>
      <w:r>
        <w:rPr>
          <w:rFonts w:hint="eastAsia"/>
          <w:color w:val="auto"/>
        </w:rPr>
        <w:t xml:space="preserve"> </w:t>
      </w:r>
      <w:r>
        <w:rPr>
          <w:color w:val="auto"/>
        </w:rPr>
        <w:t>3.7V</w:t>
      </w:r>
      <w:r>
        <w:rPr>
          <w:color w:val="auto"/>
        </w:rPr>
        <w:t>，有两个电机驱动接口，四个</w:t>
      </w:r>
      <w:r>
        <w:rPr>
          <w:color w:val="auto"/>
        </w:rPr>
        <w:t>RJ25</w:t>
      </w:r>
      <w:r>
        <w:rPr>
          <w:color w:val="auto"/>
        </w:rPr>
        <w:t>接口，以确保比赛的公平性。</w:t>
      </w:r>
    </w:p>
    <w:p w:rsidR="004B76DA" w:rsidRDefault="00717092">
      <w:pPr>
        <w:pStyle w:val="05"/>
        <w:ind w:firstLine="422"/>
        <w:rPr>
          <w:color w:val="auto"/>
        </w:rPr>
      </w:pPr>
      <w:r>
        <w:rPr>
          <w:b/>
          <w:color w:val="auto"/>
        </w:rPr>
        <w:t>R08</w:t>
      </w:r>
      <w:r>
        <w:rPr>
          <w:b/>
          <w:color w:val="auto"/>
        </w:rPr>
        <w:t>允许使用的传感器</w:t>
      </w:r>
      <w:r>
        <w:rPr>
          <w:color w:val="auto"/>
        </w:rPr>
        <w:t>—</w:t>
      </w:r>
      <w:r>
        <w:rPr>
          <w:color w:val="auto"/>
        </w:rPr>
        <w:t>机器人应使用</w:t>
      </w:r>
      <w:r>
        <w:rPr>
          <w:color w:val="auto"/>
        </w:rPr>
        <w:t>RJ25</w:t>
      </w:r>
      <w:r>
        <w:rPr>
          <w:color w:val="auto"/>
        </w:rPr>
        <w:t>接口的传感器，最多</w:t>
      </w:r>
      <w:r>
        <w:rPr>
          <w:color w:val="auto"/>
        </w:rPr>
        <w:t>4</w:t>
      </w:r>
      <w:r>
        <w:rPr>
          <w:color w:val="auto"/>
        </w:rPr>
        <w:t>个。参赛队不得使用其它传感器破坏比赛公平性。</w:t>
      </w:r>
    </w:p>
    <w:p w:rsidR="004B76DA" w:rsidRDefault="00717092">
      <w:pPr>
        <w:pStyle w:val="05"/>
        <w:ind w:firstLine="422"/>
        <w:rPr>
          <w:color w:val="auto"/>
        </w:rPr>
      </w:pPr>
      <w:r>
        <w:rPr>
          <w:b/>
          <w:color w:val="auto"/>
        </w:rPr>
        <w:t>R09</w:t>
      </w:r>
      <w:r>
        <w:rPr>
          <w:b/>
          <w:color w:val="auto"/>
        </w:rPr>
        <w:t>可用的遥控器</w:t>
      </w:r>
      <w:r>
        <w:rPr>
          <w:color w:val="auto"/>
        </w:rPr>
        <w:t>—</w:t>
      </w:r>
      <w:r>
        <w:rPr>
          <w:color w:val="auto"/>
        </w:rPr>
        <w:t>机器人应</w:t>
      </w:r>
      <w:proofErr w:type="gramStart"/>
      <w:r>
        <w:rPr>
          <w:color w:val="auto"/>
        </w:rPr>
        <w:t>使用蓝牙手柄</w:t>
      </w:r>
      <w:proofErr w:type="gramEnd"/>
      <w:r>
        <w:rPr>
          <w:color w:val="auto"/>
        </w:rPr>
        <w:t>与</w:t>
      </w:r>
      <w:r>
        <w:rPr>
          <w:color w:val="auto"/>
        </w:rPr>
        <w:t>mBot</w:t>
      </w:r>
      <w:proofErr w:type="gramStart"/>
      <w:r>
        <w:rPr>
          <w:color w:val="auto"/>
        </w:rPr>
        <w:t>蓝牙模块</w:t>
      </w:r>
      <w:proofErr w:type="gramEnd"/>
      <w:r>
        <w:rPr>
          <w:color w:val="auto"/>
        </w:rPr>
        <w:t>作为无线控制设备（仅限用</w:t>
      </w:r>
      <w:r>
        <w:rPr>
          <w:color w:val="auto"/>
        </w:rPr>
        <w:t>1</w:t>
      </w:r>
      <w:r>
        <w:rPr>
          <w:color w:val="auto"/>
        </w:rPr>
        <w:t>套）。禁止使用</w:t>
      </w:r>
      <w:proofErr w:type="gramStart"/>
      <w:r>
        <w:rPr>
          <w:color w:val="auto"/>
        </w:rPr>
        <w:t>除蓝牙手柄</w:t>
      </w:r>
      <w:proofErr w:type="gramEnd"/>
      <w:r>
        <w:rPr>
          <w:color w:val="auto"/>
        </w:rPr>
        <w:t>以外任何形式的无线控制器与机器人通信。</w:t>
      </w:r>
    </w:p>
    <w:p w:rsidR="004B76DA" w:rsidRDefault="00717092">
      <w:pPr>
        <w:pStyle w:val="05"/>
        <w:ind w:firstLine="422"/>
        <w:rPr>
          <w:color w:val="auto"/>
        </w:rPr>
      </w:pPr>
      <w:r>
        <w:rPr>
          <w:b/>
          <w:color w:val="auto"/>
        </w:rPr>
        <w:t>R10</w:t>
      </w:r>
      <w:r>
        <w:rPr>
          <w:b/>
          <w:color w:val="auto"/>
        </w:rPr>
        <w:t>使用指定的电机</w:t>
      </w:r>
      <w:r>
        <w:rPr>
          <w:color w:val="auto"/>
        </w:rPr>
        <w:t>—</w:t>
      </w:r>
      <w:r>
        <w:rPr>
          <w:color w:val="auto"/>
        </w:rPr>
        <w:t>机器人应使用最多</w:t>
      </w:r>
      <w:r>
        <w:rPr>
          <w:color w:val="auto"/>
        </w:rPr>
        <w:t>2</w:t>
      </w:r>
      <w:r>
        <w:rPr>
          <w:color w:val="auto"/>
        </w:rPr>
        <w:t>个直流电机，如</w:t>
      </w:r>
      <w:r>
        <w:rPr>
          <w:color w:val="auto"/>
        </w:rPr>
        <w:t>130</w:t>
      </w:r>
      <w:r>
        <w:rPr>
          <w:color w:val="auto"/>
        </w:rPr>
        <w:t>高速直流减速电机（</w:t>
      </w:r>
      <w:r>
        <w:rPr>
          <w:color w:val="auto"/>
        </w:rPr>
        <w:t>6V/</w:t>
      </w:r>
      <w:r>
        <w:rPr>
          <w:color w:val="auto"/>
        </w:rPr>
        <w:t>312rpm</w:t>
      </w:r>
      <w:r>
        <w:rPr>
          <w:color w:val="auto"/>
        </w:rPr>
        <w:t>）或</w:t>
      </w:r>
      <w:r>
        <w:rPr>
          <w:color w:val="auto"/>
        </w:rPr>
        <w:t>130</w:t>
      </w:r>
      <w:r>
        <w:rPr>
          <w:color w:val="auto"/>
        </w:rPr>
        <w:t>直流减速电机（</w:t>
      </w:r>
      <w:r>
        <w:rPr>
          <w:color w:val="auto"/>
        </w:rPr>
        <w:t>6V/200rpm</w:t>
      </w:r>
      <w:r>
        <w:rPr>
          <w:color w:val="auto"/>
        </w:rPr>
        <w:t>）。机器人还可以使用</w:t>
      </w:r>
      <w:r>
        <w:rPr>
          <w:color w:val="auto"/>
        </w:rPr>
        <w:t>1</w:t>
      </w:r>
      <w:r>
        <w:rPr>
          <w:color w:val="auto"/>
        </w:rPr>
        <w:t>个扭矩为</w:t>
      </w:r>
      <w:r>
        <w:rPr>
          <w:color w:val="auto"/>
        </w:rPr>
        <w:t>15N·cm</w:t>
      </w:r>
      <w:r>
        <w:rPr>
          <w:color w:val="auto"/>
        </w:rPr>
        <w:t>的小舵机。</w:t>
      </w:r>
    </w:p>
    <w:p w:rsidR="004B76DA" w:rsidRDefault="00717092">
      <w:pPr>
        <w:pStyle w:val="02"/>
        <w:rPr>
          <w:color w:val="auto"/>
        </w:rPr>
      </w:pPr>
      <w:r>
        <w:rPr>
          <w:color w:val="auto"/>
        </w:rPr>
        <w:t>4.3</w:t>
      </w:r>
      <w:r>
        <w:rPr>
          <w:rFonts w:hint="eastAsia"/>
          <w:color w:val="auto"/>
        </w:rPr>
        <w:t xml:space="preserve"> </w:t>
      </w:r>
      <w:r>
        <w:rPr>
          <w:color w:val="auto"/>
        </w:rPr>
        <w:t>关于机械零件和结构的规定</w:t>
      </w:r>
    </w:p>
    <w:p w:rsidR="004B76DA" w:rsidRDefault="00717092">
      <w:pPr>
        <w:pStyle w:val="05"/>
        <w:ind w:firstLine="422"/>
        <w:rPr>
          <w:color w:val="auto"/>
        </w:rPr>
      </w:pPr>
      <w:r>
        <w:rPr>
          <w:b/>
          <w:color w:val="auto"/>
        </w:rPr>
        <w:t>R11</w:t>
      </w:r>
      <w:r>
        <w:rPr>
          <w:b/>
          <w:color w:val="auto"/>
        </w:rPr>
        <w:t>禁止使用的材料</w:t>
      </w:r>
      <w:proofErr w:type="gramStart"/>
      <w:r>
        <w:rPr>
          <w:color w:val="auto"/>
        </w:rPr>
        <w:t>—</w:t>
      </w:r>
      <w:r>
        <w:rPr>
          <w:color w:val="auto"/>
        </w:rPr>
        <w:t>制作</w:t>
      </w:r>
      <w:proofErr w:type="gramEnd"/>
      <w:r>
        <w:rPr>
          <w:color w:val="auto"/>
        </w:rPr>
        <w:t>机器人时不得使用易燃气体、有起火风险的设备、液压零件、含水银的零件、暴露的危险材料、不安全的配件、可能造成纠缠和比赛延迟的材料、锋利边角、含有液体或胶状物的材料、可能将机器人上电流</w:t>
      </w:r>
      <w:proofErr w:type="gramStart"/>
      <w:r>
        <w:rPr>
          <w:color w:val="auto"/>
        </w:rPr>
        <w:t>导至</w:t>
      </w:r>
      <w:proofErr w:type="gramEnd"/>
      <w:r>
        <w:rPr>
          <w:color w:val="auto"/>
        </w:rPr>
        <w:t>比赛场地上的任何零件。</w:t>
      </w:r>
    </w:p>
    <w:p w:rsidR="004B76DA" w:rsidRDefault="00717092">
      <w:pPr>
        <w:pStyle w:val="05"/>
        <w:ind w:firstLine="422"/>
        <w:rPr>
          <w:color w:val="auto"/>
        </w:rPr>
      </w:pPr>
      <w:r>
        <w:rPr>
          <w:b/>
          <w:color w:val="auto"/>
        </w:rPr>
        <w:t>R12</w:t>
      </w:r>
      <w:r>
        <w:rPr>
          <w:b/>
          <w:color w:val="auto"/>
        </w:rPr>
        <w:t>可使用自制或商品零件</w:t>
      </w:r>
      <w:r>
        <w:rPr>
          <w:color w:val="auto"/>
        </w:rPr>
        <w:t>—</w:t>
      </w:r>
      <w:r>
        <w:rPr>
          <w:color w:val="auto"/>
        </w:rPr>
        <w:t>机器人可使用</w:t>
      </w:r>
      <w:r>
        <w:rPr>
          <w:color w:val="auto"/>
        </w:rPr>
        <w:t>3D</w:t>
      </w:r>
      <w:r>
        <w:rPr>
          <w:color w:val="auto"/>
        </w:rPr>
        <w:t>打印零件进行装饰、配重或搭建结构。允许机器人使用商品或自制的非电子部件进行配重，但该零部件不能具有磁性，不能对机器人电子功能造成影响。</w:t>
      </w:r>
    </w:p>
    <w:p w:rsidR="004B76DA" w:rsidRDefault="00717092">
      <w:pPr>
        <w:pStyle w:val="01"/>
        <w:spacing w:before="158" w:after="158"/>
        <w:rPr>
          <w:color w:val="auto"/>
        </w:rPr>
      </w:pPr>
      <w:r>
        <w:rPr>
          <w:color w:val="auto"/>
        </w:rPr>
        <w:t>5</w:t>
      </w:r>
      <w:r>
        <w:rPr>
          <w:rFonts w:hint="eastAsia"/>
          <w:color w:val="auto"/>
        </w:rPr>
        <w:t xml:space="preserve"> </w:t>
      </w:r>
      <w:r>
        <w:rPr>
          <w:color w:val="auto"/>
        </w:rPr>
        <w:t>比赛规则</w:t>
      </w:r>
    </w:p>
    <w:p w:rsidR="004B76DA" w:rsidRDefault="00717092">
      <w:pPr>
        <w:pStyle w:val="02"/>
        <w:rPr>
          <w:color w:val="auto"/>
        </w:rPr>
      </w:pPr>
      <w:r>
        <w:rPr>
          <w:color w:val="auto"/>
        </w:rPr>
        <w:t>5.1</w:t>
      </w:r>
      <w:r>
        <w:rPr>
          <w:rFonts w:hint="eastAsia"/>
          <w:color w:val="auto"/>
        </w:rPr>
        <w:t xml:space="preserve"> </w:t>
      </w:r>
      <w:r>
        <w:rPr>
          <w:color w:val="auto"/>
        </w:rPr>
        <w:t>安全</w:t>
      </w:r>
    </w:p>
    <w:p w:rsidR="004B76DA" w:rsidRDefault="00717092">
      <w:pPr>
        <w:pStyle w:val="05"/>
        <w:ind w:firstLine="422"/>
        <w:rPr>
          <w:color w:val="auto"/>
        </w:rPr>
      </w:pPr>
      <w:r>
        <w:rPr>
          <w:b/>
          <w:color w:val="auto"/>
        </w:rPr>
        <w:t>G01</w:t>
      </w:r>
      <w:r>
        <w:rPr>
          <w:b/>
          <w:color w:val="auto"/>
        </w:rPr>
        <w:t>充分理解安全的重要性</w:t>
      </w:r>
      <w:r>
        <w:rPr>
          <w:color w:val="auto"/>
        </w:rPr>
        <w:t>—</w:t>
      </w:r>
      <w:r>
        <w:rPr>
          <w:color w:val="auto"/>
        </w:rPr>
        <w:t>参赛队应充分认识到安全是</w:t>
      </w:r>
      <w:r>
        <w:rPr>
          <w:color w:val="auto"/>
        </w:rPr>
        <w:t>MakeX</w:t>
      </w:r>
      <w:r>
        <w:rPr>
          <w:color w:val="auto"/>
        </w:rPr>
        <w:t>持续发展的重要保证。参赛队所设计的机器人的安全性对于比赛的安全是最重要的事。作为机器人的设计者，参赛队对其机器人的安全性应给予充分重视。在参赛过程中，参赛者要明白违反安全规则可能会造成严重的安全事故。</w:t>
      </w:r>
    </w:p>
    <w:p w:rsidR="004B76DA" w:rsidRDefault="00717092">
      <w:pPr>
        <w:pStyle w:val="05"/>
        <w:ind w:firstLine="422"/>
        <w:rPr>
          <w:color w:val="auto"/>
        </w:rPr>
      </w:pPr>
      <w:r>
        <w:rPr>
          <w:b/>
          <w:color w:val="auto"/>
        </w:rPr>
        <w:t>G02</w:t>
      </w:r>
      <w:r>
        <w:rPr>
          <w:b/>
          <w:color w:val="auto"/>
        </w:rPr>
        <w:t>采取安全防护措施</w:t>
      </w:r>
      <w:r>
        <w:rPr>
          <w:color w:val="auto"/>
        </w:rPr>
        <w:t>—</w:t>
      </w:r>
      <w:r>
        <w:rPr>
          <w:color w:val="auto"/>
        </w:rPr>
        <w:t>参赛队在制作机器人、备赛、比赛时应有充分的</w:t>
      </w:r>
      <w:r>
        <w:rPr>
          <w:color w:val="auto"/>
        </w:rPr>
        <w:t>安全防护措施（包括但不限于佩戴护目镜、将长发扎起、穿不露脚趾的鞋等）；机器人应采用正规厂家的合格零部件。</w:t>
      </w:r>
    </w:p>
    <w:p w:rsidR="004B76DA" w:rsidRDefault="00717092">
      <w:pPr>
        <w:pStyle w:val="05"/>
        <w:ind w:firstLine="422"/>
        <w:rPr>
          <w:color w:val="auto"/>
        </w:rPr>
      </w:pPr>
      <w:r>
        <w:rPr>
          <w:b/>
          <w:color w:val="auto"/>
        </w:rPr>
        <w:t>G03</w:t>
      </w:r>
      <w:r>
        <w:rPr>
          <w:b/>
          <w:color w:val="auto"/>
        </w:rPr>
        <w:t>机器人检查是重要的安全措施</w:t>
      </w:r>
      <w:r>
        <w:rPr>
          <w:color w:val="auto"/>
        </w:rPr>
        <w:t>—</w:t>
      </w:r>
      <w:r>
        <w:rPr>
          <w:color w:val="auto"/>
        </w:rPr>
        <w:t>参赛队应保证机器人的结构便于赛前机器人安全检查，并积极配合检查员进行赛前检查。在比赛期间，参赛队应确保所有机器人的制作、测试、使用等行为均不会给本队、对手、裁判、工作人员、观众、设备和比赛场地造成伤害。</w:t>
      </w:r>
    </w:p>
    <w:p w:rsidR="004B76DA" w:rsidRDefault="00717092">
      <w:pPr>
        <w:pStyle w:val="05"/>
        <w:ind w:firstLine="422"/>
        <w:rPr>
          <w:color w:val="auto"/>
        </w:rPr>
      </w:pPr>
      <w:r>
        <w:rPr>
          <w:b/>
          <w:color w:val="auto"/>
        </w:rPr>
        <w:t>G04</w:t>
      </w:r>
      <w:r>
        <w:rPr>
          <w:b/>
          <w:color w:val="auto"/>
        </w:rPr>
        <w:t>不得损坏场地</w:t>
      </w:r>
      <w:r>
        <w:rPr>
          <w:color w:val="auto"/>
        </w:rPr>
        <w:t>—</w:t>
      </w:r>
      <w:r>
        <w:rPr>
          <w:color w:val="auto"/>
        </w:rPr>
        <w:t>机器人在比赛中不得恶意</w:t>
      </w:r>
      <w:r>
        <w:rPr>
          <w:color w:val="auto"/>
        </w:rPr>
        <w:t>“</w:t>
      </w:r>
      <w:r>
        <w:rPr>
          <w:color w:val="auto"/>
        </w:rPr>
        <w:t>攀爬</w:t>
      </w:r>
      <w:r>
        <w:rPr>
          <w:color w:val="auto"/>
        </w:rPr>
        <w:t>”</w:t>
      </w:r>
      <w:r>
        <w:rPr>
          <w:color w:val="auto"/>
        </w:rPr>
        <w:t>与</w:t>
      </w:r>
      <w:r>
        <w:rPr>
          <w:color w:val="auto"/>
        </w:rPr>
        <w:t>“</w:t>
      </w:r>
      <w:r>
        <w:rPr>
          <w:color w:val="auto"/>
        </w:rPr>
        <w:t>冲撞</w:t>
      </w:r>
      <w:r>
        <w:rPr>
          <w:color w:val="auto"/>
        </w:rPr>
        <w:t>”</w:t>
      </w:r>
      <w:r>
        <w:rPr>
          <w:color w:val="auto"/>
        </w:rPr>
        <w:t>比赛场地边框或所有场上物品，不得造成比赛场地任何要素的缺失，不得损坏其它机器人，否则会被视为有重大安全问题。</w:t>
      </w:r>
    </w:p>
    <w:p w:rsidR="004B76DA" w:rsidRDefault="00717092">
      <w:pPr>
        <w:pStyle w:val="05"/>
        <w:ind w:firstLine="422"/>
        <w:rPr>
          <w:color w:val="auto"/>
        </w:rPr>
      </w:pPr>
      <w:r>
        <w:rPr>
          <w:b/>
          <w:color w:val="auto"/>
        </w:rPr>
        <w:t>G05</w:t>
      </w:r>
      <w:r>
        <w:rPr>
          <w:b/>
          <w:color w:val="auto"/>
        </w:rPr>
        <w:t>不得污染场地</w:t>
      </w:r>
      <w:r>
        <w:rPr>
          <w:color w:val="auto"/>
        </w:rPr>
        <w:t>—</w:t>
      </w:r>
      <w:r>
        <w:rPr>
          <w:color w:val="auto"/>
        </w:rPr>
        <w:t>在不污染场地和其它机器人的前提下，可以使用胶水、胶带、润滑油。若出现污染的情况，机器人将被判定为不安全。比赛中机器人不得使用双面胶或胶水粘贴任务模型或比赛场地。</w:t>
      </w:r>
    </w:p>
    <w:p w:rsidR="004B76DA" w:rsidRDefault="00717092">
      <w:pPr>
        <w:pStyle w:val="05"/>
        <w:ind w:firstLine="422"/>
        <w:rPr>
          <w:color w:val="auto"/>
        </w:rPr>
      </w:pPr>
      <w:r>
        <w:rPr>
          <w:b/>
          <w:color w:val="auto"/>
        </w:rPr>
        <w:t>G06</w:t>
      </w:r>
      <w:r>
        <w:rPr>
          <w:b/>
          <w:color w:val="auto"/>
        </w:rPr>
        <w:t>安全性判定</w:t>
      </w:r>
      <w:r>
        <w:rPr>
          <w:color w:val="auto"/>
        </w:rPr>
        <w:t>—</w:t>
      </w:r>
      <w:r>
        <w:rPr>
          <w:color w:val="auto"/>
        </w:rPr>
        <w:t>裁判有权对机器人的安全性进行判定。违反上述规则的机器人将被禁用。参赛队排除所有安全性问题并通过机器人检查后才能参加比赛。</w:t>
      </w:r>
    </w:p>
    <w:p w:rsidR="004B76DA" w:rsidRDefault="00717092">
      <w:pPr>
        <w:pStyle w:val="02"/>
        <w:rPr>
          <w:color w:val="auto"/>
        </w:rPr>
      </w:pPr>
      <w:r>
        <w:rPr>
          <w:color w:val="auto"/>
        </w:rPr>
        <w:t>5.2</w:t>
      </w:r>
      <w:r>
        <w:rPr>
          <w:rFonts w:hint="eastAsia"/>
          <w:color w:val="auto"/>
        </w:rPr>
        <w:t xml:space="preserve"> </w:t>
      </w:r>
      <w:r>
        <w:rPr>
          <w:color w:val="auto"/>
        </w:rPr>
        <w:t>违规</w:t>
      </w:r>
    </w:p>
    <w:p w:rsidR="004B76DA" w:rsidRDefault="00717092">
      <w:pPr>
        <w:pStyle w:val="05"/>
        <w:ind w:firstLine="422"/>
        <w:rPr>
          <w:color w:val="auto"/>
        </w:rPr>
      </w:pPr>
      <w:r>
        <w:rPr>
          <w:b/>
          <w:color w:val="auto"/>
        </w:rPr>
        <w:t>G07</w:t>
      </w:r>
      <w:r>
        <w:rPr>
          <w:b/>
          <w:color w:val="auto"/>
        </w:rPr>
        <w:t>警告</w:t>
      </w:r>
      <w:proofErr w:type="gramStart"/>
      <w:r>
        <w:rPr>
          <w:color w:val="auto"/>
        </w:rPr>
        <w:t>—</w:t>
      </w:r>
      <w:r>
        <w:rPr>
          <w:color w:val="auto"/>
        </w:rPr>
        <w:t>对于</w:t>
      </w:r>
      <w:proofErr w:type="gramEnd"/>
      <w:r>
        <w:rPr>
          <w:color w:val="auto"/>
        </w:rPr>
        <w:t>参赛队的不影响比赛结果的违规行为，裁判给予口头警告，并要求该队服从裁判指示。</w:t>
      </w:r>
    </w:p>
    <w:p w:rsidR="004B76DA" w:rsidRDefault="00717092">
      <w:pPr>
        <w:pStyle w:val="05"/>
        <w:ind w:firstLine="422"/>
        <w:rPr>
          <w:color w:val="auto"/>
        </w:rPr>
      </w:pPr>
      <w:r>
        <w:rPr>
          <w:b/>
          <w:color w:val="auto"/>
        </w:rPr>
        <w:lastRenderedPageBreak/>
        <w:t>G08</w:t>
      </w:r>
      <w:r>
        <w:rPr>
          <w:b/>
          <w:color w:val="auto"/>
        </w:rPr>
        <w:t>违例</w:t>
      </w:r>
      <w:proofErr w:type="gramStart"/>
      <w:r>
        <w:rPr>
          <w:color w:val="auto"/>
        </w:rPr>
        <w:t>—</w:t>
      </w:r>
      <w:r>
        <w:rPr>
          <w:color w:val="auto"/>
        </w:rPr>
        <w:t>比赛</w:t>
      </w:r>
      <w:proofErr w:type="gramEnd"/>
      <w:r>
        <w:rPr>
          <w:color w:val="auto"/>
        </w:rPr>
        <w:t>过程中，裁判对参赛队严重违规行为给予的扣分处罚。每次违例扣除</w:t>
      </w:r>
      <w:r>
        <w:rPr>
          <w:color w:val="auto"/>
        </w:rPr>
        <w:t>20</w:t>
      </w:r>
      <w:r>
        <w:rPr>
          <w:color w:val="auto"/>
        </w:rPr>
        <w:t>分。</w:t>
      </w:r>
    </w:p>
    <w:p w:rsidR="004B76DA" w:rsidRDefault="00717092">
      <w:pPr>
        <w:pStyle w:val="05"/>
        <w:ind w:firstLine="422"/>
        <w:rPr>
          <w:color w:val="auto"/>
        </w:rPr>
      </w:pPr>
      <w:r>
        <w:rPr>
          <w:b/>
          <w:color w:val="auto"/>
        </w:rPr>
        <w:t>G09</w:t>
      </w:r>
      <w:r>
        <w:rPr>
          <w:b/>
          <w:color w:val="auto"/>
        </w:rPr>
        <w:t>取消比赛资格</w:t>
      </w:r>
      <w:r>
        <w:rPr>
          <w:color w:val="auto"/>
        </w:rPr>
        <w:t>—</w:t>
      </w:r>
      <w:r>
        <w:rPr>
          <w:color w:val="auto"/>
        </w:rPr>
        <w:t>对参赛队明显影响比赛结果的违规行为给予的取消当场比赛成绩的处罚。该队仍可参加后续场次的比赛。某一参赛队比赛资格被取消后，另一队继续独立完成比赛。</w:t>
      </w:r>
    </w:p>
    <w:p w:rsidR="004B76DA" w:rsidRDefault="00717092">
      <w:pPr>
        <w:pStyle w:val="05"/>
        <w:ind w:firstLine="422"/>
        <w:rPr>
          <w:color w:val="auto"/>
        </w:rPr>
      </w:pPr>
      <w:r>
        <w:rPr>
          <w:b/>
          <w:color w:val="auto"/>
        </w:rPr>
        <w:t>G10</w:t>
      </w:r>
      <w:r>
        <w:rPr>
          <w:b/>
          <w:color w:val="auto"/>
        </w:rPr>
        <w:t>取消赛事参赛资格</w:t>
      </w:r>
      <w:r>
        <w:rPr>
          <w:color w:val="auto"/>
        </w:rPr>
        <w:t>—</w:t>
      </w:r>
      <w:r>
        <w:rPr>
          <w:color w:val="auto"/>
        </w:rPr>
        <w:t>对参赛队严重违反安全规则、严重违背竞赛精神、不文明参赛等恶劣行为给与的最高处罚，该将失去继续参加本届赛事和评奖资格。</w:t>
      </w:r>
    </w:p>
    <w:p w:rsidR="004B76DA" w:rsidRDefault="00717092">
      <w:pPr>
        <w:pStyle w:val="02"/>
        <w:rPr>
          <w:color w:val="auto"/>
        </w:rPr>
      </w:pPr>
      <w:r>
        <w:rPr>
          <w:color w:val="auto"/>
        </w:rPr>
        <w:t>5.3</w:t>
      </w:r>
      <w:r>
        <w:rPr>
          <w:rFonts w:hint="eastAsia"/>
          <w:color w:val="auto"/>
        </w:rPr>
        <w:t xml:space="preserve"> </w:t>
      </w:r>
      <w:r>
        <w:rPr>
          <w:color w:val="auto"/>
        </w:rPr>
        <w:t>操作</w:t>
      </w:r>
    </w:p>
    <w:p w:rsidR="004B76DA" w:rsidRDefault="00717092">
      <w:pPr>
        <w:pStyle w:val="05"/>
        <w:ind w:firstLine="422"/>
        <w:rPr>
          <w:color w:val="auto"/>
        </w:rPr>
      </w:pPr>
      <w:r>
        <w:rPr>
          <w:b/>
          <w:color w:val="auto"/>
        </w:rPr>
        <w:t>G11</w:t>
      </w:r>
      <w:r>
        <w:rPr>
          <w:b/>
          <w:color w:val="auto"/>
        </w:rPr>
        <w:t>操作人员</w:t>
      </w:r>
      <w:r>
        <w:rPr>
          <w:color w:val="auto"/>
        </w:rPr>
        <w:t>—</w:t>
      </w:r>
      <w:r>
        <w:rPr>
          <w:color w:val="auto"/>
        </w:rPr>
        <w:t>每支参赛队派出</w:t>
      </w:r>
      <w:r>
        <w:rPr>
          <w:color w:val="auto"/>
        </w:rPr>
        <w:t>1</w:t>
      </w:r>
      <w:r>
        <w:rPr>
          <w:color w:val="auto"/>
        </w:rPr>
        <w:t>名操作手和</w:t>
      </w:r>
      <w:r>
        <w:rPr>
          <w:color w:val="auto"/>
        </w:rPr>
        <w:t>1</w:t>
      </w:r>
      <w:r>
        <w:rPr>
          <w:color w:val="auto"/>
        </w:rPr>
        <w:t>名观察手。自动区域任务由参赛队员共同完成，手动区域任务由参赛队的操作手</w:t>
      </w:r>
      <w:r>
        <w:rPr>
          <w:color w:val="auto"/>
        </w:rPr>
        <w:t>和观察手配合完成。任务</w:t>
      </w:r>
      <w:r>
        <w:rPr>
          <w:color w:val="auto"/>
        </w:rPr>
        <w:t>M10</w:t>
      </w:r>
      <w:r>
        <w:rPr>
          <w:color w:val="auto"/>
        </w:rPr>
        <w:t>中，若操作手与观察手需要更换角色，应向裁判举手申请并表明</w:t>
      </w:r>
      <w:r>
        <w:rPr>
          <w:color w:val="auto"/>
        </w:rPr>
        <w:t>“</w:t>
      </w:r>
      <w:r>
        <w:rPr>
          <w:color w:val="auto"/>
        </w:rPr>
        <w:t>申请换位</w:t>
      </w:r>
      <w:r>
        <w:rPr>
          <w:color w:val="auto"/>
        </w:rPr>
        <w:t>”</w:t>
      </w:r>
      <w:r>
        <w:rPr>
          <w:color w:val="auto"/>
        </w:rPr>
        <w:t>。得到裁判许可后，参赛队员应停止操作，互换区域继续比赛。更换角色期间，比赛计时不停。</w:t>
      </w:r>
    </w:p>
    <w:p w:rsidR="004B76DA" w:rsidRDefault="00717092">
      <w:pPr>
        <w:pStyle w:val="05"/>
        <w:ind w:firstLine="422"/>
        <w:rPr>
          <w:color w:val="auto"/>
        </w:rPr>
      </w:pPr>
      <w:r>
        <w:rPr>
          <w:b/>
          <w:color w:val="auto"/>
        </w:rPr>
        <w:t>G12</w:t>
      </w:r>
      <w:r>
        <w:rPr>
          <w:b/>
          <w:color w:val="auto"/>
        </w:rPr>
        <w:t>参赛队员人员不得携带某些设备</w:t>
      </w:r>
      <w:r>
        <w:rPr>
          <w:color w:val="auto"/>
        </w:rPr>
        <w:t>—</w:t>
      </w:r>
      <w:r>
        <w:rPr>
          <w:color w:val="auto"/>
        </w:rPr>
        <w:t>除比赛允许使用的电子通信设备外，参赛队员不得携带其它电子通信设备（手机、对讲机、无线网络设备等）进入比赛场地。参赛队不得携带各种计算机等可用于编程的工具进入比赛场地内，否则，裁判有权立即取消该参赛队比赛资格。</w:t>
      </w:r>
    </w:p>
    <w:p w:rsidR="004B76DA" w:rsidRDefault="00717092">
      <w:pPr>
        <w:pStyle w:val="05"/>
        <w:ind w:firstLine="422"/>
        <w:rPr>
          <w:color w:val="auto"/>
        </w:rPr>
      </w:pPr>
      <w:r>
        <w:rPr>
          <w:b/>
          <w:color w:val="auto"/>
        </w:rPr>
        <w:t>G13</w:t>
      </w:r>
      <w:r>
        <w:rPr>
          <w:b/>
          <w:color w:val="auto"/>
        </w:rPr>
        <w:t>参赛队员站位</w:t>
      </w:r>
      <w:proofErr w:type="gramStart"/>
      <w:r>
        <w:rPr>
          <w:color w:val="auto"/>
        </w:rPr>
        <w:t>—</w:t>
      </w:r>
      <w:r>
        <w:rPr>
          <w:color w:val="auto"/>
        </w:rPr>
        <w:t>比赛</w:t>
      </w:r>
      <w:proofErr w:type="gramEnd"/>
      <w:r>
        <w:rPr>
          <w:color w:val="auto"/>
        </w:rPr>
        <w:t>过程中，参赛队员必须在图</w:t>
      </w:r>
      <w:r>
        <w:rPr>
          <w:color w:val="auto"/>
        </w:rPr>
        <w:t>5.1</w:t>
      </w:r>
      <w:r>
        <w:rPr>
          <w:color w:val="auto"/>
        </w:rPr>
        <w:t>所示的站位内。首次越位的参赛队</w:t>
      </w:r>
      <w:r>
        <w:rPr>
          <w:color w:val="auto"/>
        </w:rPr>
        <w:t>员将被警告，如果无视警告多次越位，裁判有权取消该队比赛资格。</w:t>
      </w:r>
    </w:p>
    <w:p w:rsidR="004B76DA" w:rsidRDefault="00717092">
      <w:pPr>
        <w:pStyle w:val="07"/>
        <w:rPr>
          <w:sz w:val="18"/>
        </w:rPr>
      </w:pPr>
      <w:r>
        <w:rPr>
          <w:noProof/>
        </w:rPr>
        <w:drawing>
          <wp:inline distT="0" distB="0" distL="0" distR="0">
            <wp:extent cx="2353945" cy="1673860"/>
            <wp:effectExtent l="0" t="0" r="8255" b="2540"/>
            <wp:docPr id="1091" name="image61.jpeg"/>
            <wp:cNvGraphicFramePr/>
            <a:graphic xmlns:a="http://schemas.openxmlformats.org/drawingml/2006/main">
              <a:graphicData uri="http://schemas.openxmlformats.org/drawingml/2006/picture">
                <pic:pic xmlns:pic="http://schemas.openxmlformats.org/drawingml/2006/picture">
                  <pic:nvPicPr>
                    <pic:cNvPr id="1091" name="image61.jpeg"/>
                    <pic:cNvPicPr/>
                  </pic:nvPicPr>
                  <pic:blipFill>
                    <a:blip r:embed="rId68" cstate="print"/>
                    <a:srcRect/>
                    <a:stretch>
                      <a:fillRect/>
                    </a:stretch>
                  </pic:blipFill>
                  <pic:spPr>
                    <a:xfrm>
                      <a:off x="0" y="0"/>
                      <a:ext cx="2354400" cy="1674000"/>
                    </a:xfrm>
                    <a:prstGeom prst="rect">
                      <a:avLst/>
                    </a:prstGeom>
                  </pic:spPr>
                </pic:pic>
              </a:graphicData>
            </a:graphic>
          </wp:inline>
        </w:drawing>
      </w:r>
    </w:p>
    <w:p w:rsidR="004B76DA" w:rsidRDefault="00717092">
      <w:pPr>
        <w:pStyle w:val="06"/>
        <w:rPr>
          <w:color w:val="auto"/>
        </w:rPr>
      </w:pPr>
      <w:r>
        <w:rPr>
          <w:color w:val="auto"/>
        </w:rPr>
        <w:t>图</w:t>
      </w:r>
      <w:r>
        <w:rPr>
          <w:rFonts w:eastAsia="Times New Roman"/>
          <w:color w:val="auto"/>
        </w:rPr>
        <w:t xml:space="preserve">5.1  </w:t>
      </w:r>
      <w:r>
        <w:rPr>
          <w:color w:val="auto"/>
        </w:rPr>
        <w:t>参赛队员站位</w:t>
      </w:r>
    </w:p>
    <w:p w:rsidR="004B76DA" w:rsidRDefault="00717092">
      <w:pPr>
        <w:pStyle w:val="05"/>
        <w:ind w:firstLine="422"/>
        <w:rPr>
          <w:color w:val="auto"/>
        </w:rPr>
      </w:pPr>
      <w:r>
        <w:rPr>
          <w:rFonts w:eastAsia="Times New Roman"/>
          <w:b/>
          <w:color w:val="auto"/>
        </w:rPr>
        <w:t>G14</w:t>
      </w:r>
      <w:r>
        <w:rPr>
          <w:b/>
          <w:color w:val="auto"/>
        </w:rPr>
        <w:t>不得提前启动机器人</w:t>
      </w:r>
      <w:r>
        <w:rPr>
          <w:rFonts w:eastAsia="Times New Roman"/>
          <w:color w:val="auto"/>
        </w:rPr>
        <w:t>—</w:t>
      </w:r>
      <w:r>
        <w:rPr>
          <w:color w:val="auto"/>
        </w:rPr>
        <w:t>参赛队在裁判发出比赛开始的信号前启动机器人即为提前启动。违反该规则的参赛队首次将被警告，比赛重新开始。第三次提前启动的参赛队将被取消比赛</w:t>
      </w:r>
      <w:r>
        <w:rPr>
          <w:rFonts w:hint="eastAsia"/>
          <w:color w:val="auto"/>
        </w:rPr>
        <w:t>资格</w:t>
      </w:r>
      <w:r>
        <w:rPr>
          <w:color w:val="auto"/>
        </w:rPr>
        <w:t>。</w:t>
      </w:r>
    </w:p>
    <w:p w:rsidR="004B76DA" w:rsidRDefault="00717092">
      <w:pPr>
        <w:pStyle w:val="05"/>
        <w:ind w:firstLine="422"/>
        <w:rPr>
          <w:color w:val="auto"/>
        </w:rPr>
      </w:pPr>
      <w:r>
        <w:rPr>
          <w:rFonts w:eastAsia="Times New Roman"/>
          <w:b/>
          <w:color w:val="auto"/>
        </w:rPr>
        <w:t>G15</w:t>
      </w:r>
      <w:r>
        <w:rPr>
          <w:b/>
          <w:color w:val="auto"/>
        </w:rPr>
        <w:t>违规使用遥控器</w:t>
      </w:r>
      <w:r>
        <w:rPr>
          <w:rFonts w:eastAsia="Times New Roman"/>
          <w:color w:val="auto"/>
        </w:rPr>
        <w:t>—</w:t>
      </w:r>
      <w:r>
        <w:rPr>
          <w:color w:val="auto"/>
        </w:rPr>
        <w:t>机器人在自动区内时，参赛队</w:t>
      </w:r>
      <w:proofErr w:type="gramStart"/>
      <w:r>
        <w:rPr>
          <w:color w:val="auto"/>
        </w:rPr>
        <w:t>不得用蓝牙手柄</w:t>
      </w:r>
      <w:proofErr w:type="gramEnd"/>
      <w:r>
        <w:rPr>
          <w:color w:val="auto"/>
        </w:rPr>
        <w:t>或其它方式手动控制机器人，从自动区转换到手动区除外。违反本规则的参赛队将被取消比赛资格。</w:t>
      </w:r>
    </w:p>
    <w:p w:rsidR="004B76DA" w:rsidRDefault="00717092">
      <w:pPr>
        <w:pStyle w:val="05"/>
        <w:ind w:firstLine="422"/>
        <w:rPr>
          <w:color w:val="auto"/>
        </w:rPr>
      </w:pPr>
      <w:r>
        <w:rPr>
          <w:rFonts w:eastAsia="Times New Roman"/>
          <w:b/>
          <w:color w:val="auto"/>
        </w:rPr>
        <w:t>G16</w:t>
      </w:r>
      <w:r>
        <w:rPr>
          <w:b/>
          <w:color w:val="auto"/>
        </w:rPr>
        <w:t>机器人可以重启和改装</w:t>
      </w:r>
      <w:r>
        <w:rPr>
          <w:rFonts w:eastAsia="Times New Roman"/>
          <w:color w:val="auto"/>
        </w:rPr>
        <w:t>—</w:t>
      </w:r>
      <w:r>
        <w:rPr>
          <w:color w:val="auto"/>
        </w:rPr>
        <w:t>在比赛过程中，参赛队员可以随时对本队机器人进行重启和改装。但参赛队员应先向裁判举手申请重启，裁判同意后方可取出本队机器人进行重启或改装。裁判允许前，参赛队员擅自接触机器人或场上任何物品将受到警告，如果无视警告多次违反本规则，裁判有权取消该队比赛资格。</w:t>
      </w:r>
    </w:p>
    <w:p w:rsidR="004B76DA" w:rsidRDefault="00717092">
      <w:pPr>
        <w:pStyle w:val="05"/>
        <w:ind w:firstLine="422"/>
        <w:rPr>
          <w:color w:val="auto"/>
        </w:rPr>
      </w:pPr>
      <w:r>
        <w:rPr>
          <w:rFonts w:eastAsia="Times New Roman"/>
          <w:b/>
          <w:color w:val="auto"/>
        </w:rPr>
        <w:t>G17</w:t>
      </w:r>
      <w:r>
        <w:rPr>
          <w:b/>
          <w:color w:val="auto"/>
        </w:rPr>
        <w:t>对机器人的改装不得违反机器人规则</w:t>
      </w:r>
      <w:r>
        <w:rPr>
          <w:rFonts w:eastAsia="Times New Roman"/>
          <w:color w:val="auto"/>
        </w:rPr>
        <w:t>—</w:t>
      </w:r>
      <w:r>
        <w:rPr>
          <w:color w:val="auto"/>
        </w:rPr>
        <w:t>机器人从赛台取出后方可进行改装，改装后须符合机器人规则，裁判有权在比赛结束后对机器人进行检查。若出现机器人不符合机器人规则要求，裁判有权当场取消该参赛队本场比赛资格。</w:t>
      </w:r>
    </w:p>
    <w:p w:rsidR="004B76DA" w:rsidRDefault="00717092">
      <w:pPr>
        <w:pStyle w:val="05"/>
        <w:ind w:firstLine="422"/>
        <w:rPr>
          <w:color w:val="auto"/>
        </w:rPr>
      </w:pPr>
      <w:r>
        <w:rPr>
          <w:rFonts w:eastAsia="Times New Roman"/>
          <w:b/>
          <w:color w:val="auto"/>
        </w:rPr>
        <w:t>G18</w:t>
      </w:r>
      <w:r>
        <w:rPr>
          <w:b/>
          <w:color w:val="auto"/>
        </w:rPr>
        <w:t>不得与运行中的机器人接触</w:t>
      </w:r>
      <w:r>
        <w:rPr>
          <w:rFonts w:eastAsia="Times New Roman"/>
          <w:color w:val="auto"/>
        </w:rPr>
        <w:t>—</w:t>
      </w:r>
      <w:r>
        <w:rPr>
          <w:color w:val="auto"/>
        </w:rPr>
        <w:t>除经过裁判同意的重启</w:t>
      </w:r>
      <w:r>
        <w:rPr>
          <w:color w:val="auto"/>
        </w:rPr>
        <w:t>或改装外，参赛队员不得与运行中的机器人</w:t>
      </w:r>
      <w:r>
        <w:rPr>
          <w:color w:val="auto"/>
        </w:rPr>
        <w:lastRenderedPageBreak/>
        <w:t>接触。参赛</w:t>
      </w:r>
      <w:proofErr w:type="gramStart"/>
      <w:r>
        <w:rPr>
          <w:color w:val="auto"/>
        </w:rPr>
        <w:t>队违反</w:t>
      </w:r>
      <w:proofErr w:type="gramEnd"/>
      <w:r>
        <w:rPr>
          <w:color w:val="auto"/>
        </w:rPr>
        <w:t>本规则将判罚违例，多次违例将被取消比赛资格。</w:t>
      </w:r>
    </w:p>
    <w:p w:rsidR="004B76DA" w:rsidRDefault="00717092">
      <w:pPr>
        <w:pStyle w:val="05"/>
        <w:ind w:firstLine="422"/>
        <w:rPr>
          <w:color w:val="auto"/>
        </w:rPr>
      </w:pPr>
      <w:r>
        <w:rPr>
          <w:rFonts w:eastAsia="Times New Roman"/>
          <w:b/>
          <w:color w:val="auto"/>
        </w:rPr>
        <w:t>G19</w:t>
      </w:r>
      <w:r>
        <w:rPr>
          <w:b/>
          <w:color w:val="auto"/>
        </w:rPr>
        <w:t>不得接触任务模型和得分物品</w:t>
      </w:r>
      <w:r>
        <w:rPr>
          <w:rFonts w:eastAsia="Times New Roman"/>
          <w:color w:val="auto"/>
        </w:rPr>
        <w:t>—</w:t>
      </w:r>
      <w:r>
        <w:rPr>
          <w:color w:val="auto"/>
        </w:rPr>
        <w:t>除完全进入装载区的红、蓝、绿、白色小球以及裁判同意重启外，参赛队员在比赛过程中严禁直接或间接接触任务模型和得分物品。参赛</w:t>
      </w:r>
      <w:proofErr w:type="gramStart"/>
      <w:r>
        <w:rPr>
          <w:color w:val="auto"/>
        </w:rPr>
        <w:t>队违反</w:t>
      </w:r>
      <w:proofErr w:type="gramEnd"/>
      <w:r>
        <w:rPr>
          <w:color w:val="auto"/>
        </w:rPr>
        <w:t>本规则将被判违例，直接或间接接触得分物品将导致该得分物品被裁判移出比赛场地不再使用，此前的得分也将失去。裁判有权取消违规情节严重的参赛队的比赛资格。</w:t>
      </w:r>
    </w:p>
    <w:p w:rsidR="004B76DA" w:rsidRDefault="00717092">
      <w:pPr>
        <w:pStyle w:val="05"/>
        <w:ind w:firstLine="422"/>
        <w:rPr>
          <w:color w:val="auto"/>
        </w:rPr>
      </w:pPr>
      <w:r>
        <w:rPr>
          <w:rFonts w:eastAsia="Times New Roman"/>
          <w:b/>
          <w:color w:val="auto"/>
        </w:rPr>
        <w:t>G20</w:t>
      </w:r>
      <w:r>
        <w:rPr>
          <w:b/>
          <w:color w:val="auto"/>
        </w:rPr>
        <w:t>进入启动区的得分物品</w:t>
      </w:r>
      <w:r>
        <w:rPr>
          <w:rFonts w:eastAsia="Times New Roman"/>
          <w:color w:val="auto"/>
        </w:rPr>
        <w:t>—</w:t>
      </w:r>
      <w:r>
        <w:rPr>
          <w:color w:val="auto"/>
        </w:rPr>
        <w:t>若得分物品完全进入或部分进入启动区且影响机器人正常启动，裁判将不会将它取出</w:t>
      </w:r>
      <w:r>
        <w:rPr>
          <w:color w:val="auto"/>
        </w:rPr>
        <w:t>，与它相关的判罚照常进行，不会因为位于启动区内受任何影响。</w:t>
      </w:r>
    </w:p>
    <w:p w:rsidR="004B76DA" w:rsidRDefault="00717092">
      <w:pPr>
        <w:pStyle w:val="05"/>
        <w:ind w:firstLine="422"/>
        <w:rPr>
          <w:color w:val="auto"/>
        </w:rPr>
      </w:pPr>
      <w:r>
        <w:rPr>
          <w:rFonts w:eastAsia="Times New Roman"/>
          <w:b/>
          <w:color w:val="auto"/>
        </w:rPr>
        <w:t>G21</w:t>
      </w:r>
      <w:r>
        <w:rPr>
          <w:b/>
          <w:color w:val="auto"/>
        </w:rPr>
        <w:t>裁判代取机器人</w:t>
      </w:r>
      <w:proofErr w:type="gramStart"/>
      <w:r>
        <w:rPr>
          <w:rFonts w:eastAsia="Times New Roman"/>
          <w:color w:val="auto"/>
        </w:rPr>
        <w:t>—</w:t>
      </w:r>
      <w:r>
        <w:rPr>
          <w:color w:val="auto"/>
        </w:rPr>
        <w:t>需要</w:t>
      </w:r>
      <w:proofErr w:type="gramEnd"/>
      <w:r>
        <w:rPr>
          <w:color w:val="auto"/>
        </w:rPr>
        <w:t>取出机器人时，</w:t>
      </w:r>
      <w:proofErr w:type="gramStart"/>
      <w:r>
        <w:rPr>
          <w:color w:val="auto"/>
        </w:rPr>
        <w:t>若参</w:t>
      </w:r>
      <w:proofErr w:type="gramEnd"/>
      <w:r>
        <w:rPr>
          <w:color w:val="auto"/>
        </w:rPr>
        <w:t>赛队员无法触及，可向裁判举手并请求裁判代取。</w:t>
      </w:r>
    </w:p>
    <w:p w:rsidR="004B76DA" w:rsidRDefault="00717092">
      <w:pPr>
        <w:pStyle w:val="05"/>
        <w:ind w:firstLine="422"/>
        <w:rPr>
          <w:color w:val="auto"/>
        </w:rPr>
      </w:pPr>
      <w:r>
        <w:rPr>
          <w:rFonts w:eastAsia="Times New Roman"/>
          <w:b/>
          <w:color w:val="auto"/>
        </w:rPr>
        <w:t>G22</w:t>
      </w:r>
      <w:r>
        <w:rPr>
          <w:b/>
          <w:color w:val="auto"/>
        </w:rPr>
        <w:t>机器人不得遗撒零部件</w:t>
      </w:r>
      <w:proofErr w:type="gramStart"/>
      <w:r>
        <w:rPr>
          <w:rFonts w:eastAsia="Times New Roman"/>
          <w:color w:val="auto"/>
        </w:rPr>
        <w:t>—</w:t>
      </w:r>
      <w:r>
        <w:rPr>
          <w:color w:val="auto"/>
        </w:rPr>
        <w:t>比赛</w:t>
      </w:r>
      <w:proofErr w:type="gramEnd"/>
      <w:r>
        <w:rPr>
          <w:color w:val="auto"/>
        </w:rPr>
        <w:t>期间，机器人不得主动分离出零部件并遗撒在比赛场地上，因对方机器人的偶然碰撞导致的脱落除外。若遗撒的零部件影响比赛进行，犯规参赛队将被判违例。</w:t>
      </w:r>
    </w:p>
    <w:p w:rsidR="004B76DA" w:rsidRDefault="004B76DA">
      <w:pPr>
        <w:pStyle w:val="05"/>
        <w:rPr>
          <w:color w:val="auto"/>
        </w:rPr>
      </w:pPr>
    </w:p>
    <w:p w:rsidR="004B76DA" w:rsidRDefault="004B76DA">
      <w:pPr>
        <w:pStyle w:val="02"/>
        <w:rPr>
          <w:color w:val="auto"/>
          <w:spacing w:val="-1"/>
          <w:w w:val="99"/>
        </w:rPr>
      </w:pPr>
    </w:p>
    <w:p w:rsidR="004B76DA" w:rsidRDefault="00717092">
      <w:pPr>
        <w:pStyle w:val="02"/>
        <w:rPr>
          <w:color w:val="auto"/>
        </w:rPr>
      </w:pPr>
      <w:r>
        <w:rPr>
          <w:color w:val="auto"/>
          <w:spacing w:val="-1"/>
          <w:w w:val="99"/>
        </w:rPr>
        <w:t>5.4</w:t>
      </w:r>
      <w:r>
        <w:rPr>
          <w:rFonts w:hint="eastAsia"/>
          <w:color w:val="auto"/>
          <w:spacing w:val="-1"/>
          <w:w w:val="99"/>
        </w:rPr>
        <w:t xml:space="preserve"> </w:t>
      </w:r>
      <w:r>
        <w:rPr>
          <w:color w:val="auto"/>
        </w:rPr>
        <w:t>参赛行为</w:t>
      </w:r>
    </w:p>
    <w:p w:rsidR="004B76DA" w:rsidRDefault="00717092">
      <w:pPr>
        <w:pStyle w:val="05"/>
        <w:ind w:firstLine="422"/>
        <w:rPr>
          <w:color w:val="auto"/>
        </w:rPr>
      </w:pPr>
      <w:r>
        <w:rPr>
          <w:rFonts w:eastAsia="Times New Roman"/>
          <w:b/>
          <w:color w:val="auto"/>
        </w:rPr>
        <w:t>G23</w:t>
      </w:r>
      <w:r>
        <w:rPr>
          <w:b/>
          <w:color w:val="auto"/>
        </w:rPr>
        <w:t>不得违规指导参赛队员</w:t>
      </w:r>
      <w:r>
        <w:rPr>
          <w:rFonts w:eastAsia="Times New Roman"/>
          <w:color w:val="auto"/>
        </w:rPr>
        <w:t>—</w:t>
      </w:r>
      <w:r>
        <w:rPr>
          <w:color w:val="auto"/>
        </w:rPr>
        <w:t>在</w:t>
      </w:r>
      <w:proofErr w:type="gramStart"/>
      <w:r>
        <w:rPr>
          <w:color w:val="auto"/>
        </w:rPr>
        <w:t>比赛全</w:t>
      </w:r>
      <w:proofErr w:type="gramEnd"/>
      <w:r>
        <w:rPr>
          <w:color w:val="auto"/>
        </w:rPr>
        <w:t>过程中，除参赛学生外，指导教师或家长均不得进入赛场进行任何形式的指导。犯规参赛队将被警告，若一味坚持，犯规参赛队将被判违例，并可视</w:t>
      </w:r>
      <w:r>
        <w:rPr>
          <w:color w:val="auto"/>
        </w:rPr>
        <w:t>情况加大处罚力度，直至取消比赛资格。</w:t>
      </w:r>
    </w:p>
    <w:p w:rsidR="004B76DA" w:rsidRDefault="00717092">
      <w:pPr>
        <w:pStyle w:val="05"/>
        <w:ind w:firstLine="422"/>
        <w:rPr>
          <w:color w:val="auto"/>
        </w:rPr>
      </w:pPr>
      <w:r>
        <w:rPr>
          <w:rFonts w:eastAsia="Times New Roman"/>
          <w:b/>
          <w:color w:val="auto"/>
        </w:rPr>
        <w:t>G24</w:t>
      </w:r>
      <w:r>
        <w:rPr>
          <w:b/>
          <w:color w:val="auto"/>
        </w:rPr>
        <w:t>参赛队员不得与场外人员接触</w:t>
      </w:r>
      <w:proofErr w:type="gramStart"/>
      <w:r>
        <w:rPr>
          <w:rFonts w:eastAsia="Times New Roman"/>
          <w:color w:val="auto"/>
        </w:rPr>
        <w:t>—</w:t>
      </w:r>
      <w:r>
        <w:rPr>
          <w:color w:val="auto"/>
        </w:rPr>
        <w:t>比赛</w:t>
      </w:r>
      <w:proofErr w:type="gramEnd"/>
      <w:r>
        <w:rPr>
          <w:color w:val="auto"/>
        </w:rPr>
        <w:t>过程中，参赛队员不得与场外人员及观众有任何直接接触，包括但不限于传递零件</w:t>
      </w:r>
      <w:proofErr w:type="gramStart"/>
      <w:r>
        <w:rPr>
          <w:color w:val="auto"/>
        </w:rPr>
        <w:t>及蓝牙手柄</w:t>
      </w:r>
      <w:proofErr w:type="gramEnd"/>
      <w:r>
        <w:rPr>
          <w:color w:val="auto"/>
        </w:rPr>
        <w:t>、场外指导等。犯规队将被判警告，若继续接触，犯规队伍将被判违例，并可视情况加大处罚力度，直至取消比赛资格。</w:t>
      </w:r>
    </w:p>
    <w:p w:rsidR="004B76DA" w:rsidRDefault="00717092">
      <w:pPr>
        <w:pStyle w:val="05"/>
        <w:ind w:firstLine="422"/>
        <w:rPr>
          <w:color w:val="auto"/>
        </w:rPr>
      </w:pPr>
      <w:r>
        <w:rPr>
          <w:rFonts w:eastAsia="Times New Roman"/>
          <w:b/>
          <w:color w:val="auto"/>
        </w:rPr>
        <w:t>G25</w:t>
      </w:r>
      <w:r>
        <w:rPr>
          <w:b/>
          <w:color w:val="auto"/>
        </w:rPr>
        <w:t>约束比赛行为</w:t>
      </w:r>
      <w:r>
        <w:rPr>
          <w:rFonts w:eastAsia="Times New Roman"/>
          <w:color w:val="auto"/>
        </w:rPr>
        <w:t>—</w:t>
      </w:r>
      <w:r>
        <w:rPr>
          <w:color w:val="auto"/>
        </w:rPr>
        <w:t>参赛队员及指导教师如有不礼貌或影响比赛正常进行的行为，将被视为过分行为。过分行为包括但不限于严重违反竞赛精神、恶意破坏对方得分物品、场边指导、重复或公然的犯规、对比赛工作人员或参赛人员不文明、反复或公然做出违背安全的行为等。犯</w:t>
      </w:r>
      <w:r>
        <w:rPr>
          <w:color w:val="auto"/>
        </w:rPr>
        <w:t>规参赛队将被判违例甚至被取消比赛资格。</w:t>
      </w:r>
    </w:p>
    <w:p w:rsidR="004B76DA" w:rsidRDefault="00717092">
      <w:pPr>
        <w:pStyle w:val="05"/>
        <w:ind w:firstLine="422"/>
        <w:rPr>
          <w:color w:val="auto"/>
        </w:rPr>
      </w:pPr>
      <w:r>
        <w:rPr>
          <w:rFonts w:eastAsia="Times New Roman"/>
          <w:b/>
          <w:color w:val="auto"/>
        </w:rPr>
        <w:t>G26</w:t>
      </w:r>
      <w:r>
        <w:rPr>
          <w:b/>
          <w:color w:val="auto"/>
        </w:rPr>
        <w:t>文明参与比赛活动</w:t>
      </w:r>
      <w:r>
        <w:rPr>
          <w:rFonts w:eastAsia="Times New Roman"/>
          <w:color w:val="auto"/>
        </w:rPr>
        <w:t>—</w:t>
      </w:r>
      <w:r>
        <w:rPr>
          <w:color w:val="auto"/>
        </w:rPr>
        <w:t>在参与技术分享、机器人展览、观摩比赛等活动中，参赛队员和指导教师应尊重其它参赛队，维护赛场整洁与秩序，展现赛事良好形象。对于严重违反本规则的行为，组委会有权取消涉事参赛队的比赛资格。</w:t>
      </w:r>
    </w:p>
    <w:p w:rsidR="004B76DA" w:rsidRDefault="00717092">
      <w:pPr>
        <w:pStyle w:val="02"/>
        <w:rPr>
          <w:color w:val="auto"/>
        </w:rPr>
      </w:pPr>
      <w:r>
        <w:rPr>
          <w:color w:val="auto"/>
          <w:spacing w:val="-1"/>
          <w:w w:val="99"/>
        </w:rPr>
        <w:t>5.5</w:t>
      </w:r>
      <w:r>
        <w:rPr>
          <w:rFonts w:hint="eastAsia"/>
          <w:color w:val="auto"/>
          <w:spacing w:val="-1"/>
          <w:w w:val="99"/>
        </w:rPr>
        <w:t xml:space="preserve"> </w:t>
      </w:r>
      <w:r>
        <w:rPr>
          <w:color w:val="auto"/>
        </w:rPr>
        <w:t>异常情况</w:t>
      </w:r>
    </w:p>
    <w:p w:rsidR="004B76DA" w:rsidRDefault="00717092">
      <w:pPr>
        <w:pStyle w:val="05"/>
        <w:ind w:firstLine="422"/>
        <w:rPr>
          <w:color w:val="auto"/>
        </w:rPr>
      </w:pPr>
      <w:r>
        <w:rPr>
          <w:rFonts w:eastAsia="Times New Roman"/>
          <w:b/>
          <w:color w:val="auto"/>
        </w:rPr>
        <w:t>G27</w:t>
      </w:r>
      <w:r>
        <w:rPr>
          <w:b/>
          <w:color w:val="auto"/>
        </w:rPr>
        <w:t>异常情况的处置</w:t>
      </w:r>
      <w:proofErr w:type="gramStart"/>
      <w:r>
        <w:rPr>
          <w:rFonts w:eastAsia="Times New Roman"/>
          <w:color w:val="auto"/>
        </w:rPr>
        <w:t>—</w:t>
      </w:r>
      <w:r>
        <w:rPr>
          <w:color w:val="auto"/>
        </w:rPr>
        <w:t>发生</w:t>
      </w:r>
      <w:proofErr w:type="gramEnd"/>
      <w:r>
        <w:rPr>
          <w:color w:val="auto"/>
        </w:rPr>
        <w:t>异常情况时，裁判有权暂停比赛、中断计时并进行相应的处置。异常状态包括但不限于参赛队员和机器人有安全隐患；机器人及比赛系统因干扰等不可控因素无法正常运行；任务模型和比赛场地（包括地图、赛台、赛台边框等）的缺失或损坏导致无法正常进行比赛。完成对异常情况的处置后，将从比赛暂停的时间恢复比赛。</w:t>
      </w:r>
    </w:p>
    <w:p w:rsidR="004B76DA" w:rsidRDefault="00717092">
      <w:pPr>
        <w:pStyle w:val="05"/>
        <w:ind w:firstLine="422"/>
        <w:rPr>
          <w:color w:val="auto"/>
        </w:rPr>
      </w:pPr>
      <w:r>
        <w:rPr>
          <w:rFonts w:eastAsia="Times New Roman"/>
          <w:b/>
          <w:color w:val="auto"/>
        </w:rPr>
        <w:t>G28</w:t>
      </w:r>
      <w:r>
        <w:rPr>
          <w:b/>
          <w:color w:val="auto"/>
        </w:rPr>
        <w:t>可以</w:t>
      </w:r>
      <w:proofErr w:type="gramStart"/>
      <w:r>
        <w:rPr>
          <w:b/>
          <w:color w:val="auto"/>
        </w:rPr>
        <w:t>重赛但有限制</w:t>
      </w:r>
      <w:r>
        <w:rPr>
          <w:rFonts w:eastAsia="Times New Roman"/>
          <w:color w:val="auto"/>
        </w:rPr>
        <w:t>—</w:t>
      </w:r>
      <w:r>
        <w:rPr>
          <w:color w:val="auto"/>
        </w:rPr>
        <w:t>重赛</w:t>
      </w:r>
      <w:proofErr w:type="gramEnd"/>
      <w:r>
        <w:rPr>
          <w:color w:val="auto"/>
        </w:rPr>
        <w:t>将由裁判长慎重决定，主要考虑的因素包括但不限于现场工作人员、系统的失误或场地本身的缺陷。注意，参赛队自身原因（如电池电量不足、处理器休眠、机器人各种故障、电源管理模块损坏或连接错误等）导致的任</w:t>
      </w:r>
      <w:r>
        <w:rPr>
          <w:color w:val="auto"/>
        </w:rPr>
        <w:t>何问题都不会造成重赛。</w:t>
      </w:r>
    </w:p>
    <w:p w:rsidR="004B76DA" w:rsidRDefault="00717092">
      <w:pPr>
        <w:pStyle w:val="05"/>
        <w:ind w:firstLine="422"/>
        <w:rPr>
          <w:color w:val="auto"/>
        </w:rPr>
      </w:pPr>
      <w:r>
        <w:rPr>
          <w:rFonts w:eastAsia="Times New Roman"/>
          <w:b/>
          <w:color w:val="auto"/>
        </w:rPr>
        <w:lastRenderedPageBreak/>
        <w:t>G29</w:t>
      </w:r>
      <w:r>
        <w:rPr>
          <w:b/>
          <w:color w:val="auto"/>
        </w:rPr>
        <w:t>弃赛</w:t>
      </w:r>
      <w:proofErr w:type="gramStart"/>
      <w:r>
        <w:rPr>
          <w:rFonts w:eastAsia="Times New Roman"/>
          <w:color w:val="auto"/>
        </w:rPr>
        <w:t>—</w:t>
      </w:r>
      <w:r>
        <w:rPr>
          <w:color w:val="auto"/>
        </w:rPr>
        <w:t>比赛</w:t>
      </w:r>
      <w:proofErr w:type="gramEnd"/>
      <w:r>
        <w:rPr>
          <w:color w:val="auto"/>
        </w:rPr>
        <w:t>过程中，参赛队员如因自身原因或不可抗力因素不能继续比赛，必须以签字确认或其它方式告知组委会。确认弃赛后，其它参赛队员应继续完成比赛。</w:t>
      </w:r>
    </w:p>
    <w:p w:rsidR="004B76DA" w:rsidRDefault="00717092">
      <w:pPr>
        <w:pStyle w:val="02"/>
        <w:rPr>
          <w:color w:val="auto"/>
        </w:rPr>
      </w:pPr>
      <w:r>
        <w:rPr>
          <w:color w:val="auto"/>
          <w:w w:val="99"/>
        </w:rPr>
        <w:t>5.6</w:t>
      </w:r>
      <w:r>
        <w:rPr>
          <w:rFonts w:hint="eastAsia"/>
          <w:color w:val="auto"/>
          <w:w w:val="99"/>
        </w:rPr>
        <w:t xml:space="preserve"> </w:t>
      </w:r>
      <w:r>
        <w:rPr>
          <w:color w:val="auto"/>
        </w:rPr>
        <w:t>其它</w:t>
      </w:r>
    </w:p>
    <w:p w:rsidR="004B76DA" w:rsidRDefault="00717092">
      <w:pPr>
        <w:pStyle w:val="05"/>
        <w:ind w:firstLine="422"/>
        <w:rPr>
          <w:color w:val="auto"/>
        </w:rPr>
      </w:pPr>
      <w:r>
        <w:rPr>
          <w:rFonts w:eastAsia="Times New Roman"/>
          <w:b/>
          <w:color w:val="auto"/>
        </w:rPr>
        <w:t>G30</w:t>
      </w:r>
      <w:r>
        <w:rPr>
          <w:b/>
          <w:color w:val="auto"/>
        </w:rPr>
        <w:t>手册的更新与补充</w:t>
      </w:r>
      <w:r>
        <w:rPr>
          <w:rFonts w:eastAsia="Times New Roman"/>
          <w:color w:val="auto"/>
        </w:rPr>
        <w:t>—</w:t>
      </w:r>
      <w:r>
        <w:rPr>
          <w:color w:val="auto"/>
        </w:rPr>
        <w:t>组委会有权定期对本手册进行更新与补充，并于比赛前发布。比赛期间，凡是手册中没有说明的事项由裁判组决定。本手册是实施裁判工作的依据，在竞赛过程中裁判有最终裁定权。</w:t>
      </w:r>
    </w:p>
    <w:p w:rsidR="004B76DA" w:rsidRDefault="00717092">
      <w:pPr>
        <w:pStyle w:val="01"/>
        <w:spacing w:before="158" w:after="158"/>
        <w:rPr>
          <w:color w:val="auto"/>
        </w:rPr>
      </w:pPr>
      <w:r>
        <w:rPr>
          <w:rFonts w:eastAsia="Times New Roman"/>
          <w:color w:val="auto"/>
        </w:rPr>
        <w:t>6</w:t>
      </w:r>
      <w:r>
        <w:rPr>
          <w:rFonts w:hint="eastAsia"/>
          <w:color w:val="auto"/>
        </w:rPr>
        <w:t xml:space="preserve"> </w:t>
      </w:r>
      <w:r>
        <w:rPr>
          <w:color w:val="auto"/>
        </w:rPr>
        <w:t>赛事安排</w:t>
      </w:r>
    </w:p>
    <w:p w:rsidR="004B76DA" w:rsidRDefault="00717092">
      <w:pPr>
        <w:pStyle w:val="02"/>
        <w:rPr>
          <w:color w:val="auto"/>
        </w:rPr>
      </w:pPr>
      <w:r>
        <w:rPr>
          <w:color w:val="auto"/>
          <w:spacing w:val="-1"/>
          <w:w w:val="99"/>
        </w:rPr>
        <w:t>6.1</w:t>
      </w:r>
      <w:r>
        <w:rPr>
          <w:rFonts w:hint="eastAsia"/>
          <w:color w:val="auto"/>
          <w:spacing w:val="-1"/>
          <w:w w:val="99"/>
        </w:rPr>
        <w:t xml:space="preserve"> </w:t>
      </w:r>
      <w:r>
        <w:rPr>
          <w:color w:val="auto"/>
        </w:rPr>
        <w:t>赛前检查</w:t>
      </w:r>
    </w:p>
    <w:p w:rsidR="004B76DA" w:rsidRDefault="00717092">
      <w:pPr>
        <w:pStyle w:val="05"/>
        <w:rPr>
          <w:color w:val="auto"/>
        </w:rPr>
      </w:pPr>
      <w:r>
        <w:rPr>
          <w:color w:val="auto"/>
        </w:rPr>
        <w:t>机器人需要通过赛前检查才能参加练习赛和正式比赛。检查员将严格按照第</w:t>
      </w:r>
      <w:r>
        <w:rPr>
          <w:color w:val="auto"/>
        </w:rPr>
        <w:t>4</w:t>
      </w:r>
      <w:r>
        <w:rPr>
          <w:color w:val="auto"/>
        </w:rPr>
        <w:t>章</w:t>
      </w:r>
      <w:r>
        <w:rPr>
          <w:rFonts w:hint="eastAsia"/>
          <w:color w:val="auto"/>
        </w:rPr>
        <w:t>“</w:t>
      </w:r>
      <w:r>
        <w:rPr>
          <w:color w:val="auto"/>
        </w:rPr>
        <w:t>机器人规则</w:t>
      </w:r>
      <w:r>
        <w:rPr>
          <w:rFonts w:hint="eastAsia"/>
          <w:color w:val="auto"/>
        </w:rPr>
        <w:t>”</w:t>
      </w:r>
      <w:r>
        <w:rPr>
          <w:color w:val="auto"/>
        </w:rPr>
        <w:t>对机器人进行检查。参赛队可以利用附录</w:t>
      </w:r>
      <w:r>
        <w:rPr>
          <w:rFonts w:hint="eastAsia"/>
          <w:color w:val="auto"/>
        </w:rPr>
        <w:t>“</w:t>
      </w:r>
      <w:r>
        <w:rPr>
          <w:color w:val="auto"/>
        </w:rPr>
        <w:t>机器人自检表</w:t>
      </w:r>
      <w:r>
        <w:rPr>
          <w:rFonts w:hint="eastAsia"/>
          <w:color w:val="auto"/>
        </w:rPr>
        <w:t>”</w:t>
      </w:r>
      <w:r>
        <w:rPr>
          <w:color w:val="auto"/>
        </w:rPr>
        <w:t>预先检查自己的机器人。未通过检查的参赛队应解决检查员发现的所有问题，并再次接受检查直至通过，否则不得参赛。</w:t>
      </w:r>
    </w:p>
    <w:p w:rsidR="004B76DA" w:rsidRDefault="00717092">
      <w:pPr>
        <w:pStyle w:val="02"/>
        <w:rPr>
          <w:color w:val="auto"/>
        </w:rPr>
      </w:pPr>
      <w:r>
        <w:rPr>
          <w:color w:val="auto"/>
          <w:spacing w:val="-1"/>
          <w:w w:val="99"/>
        </w:rPr>
        <w:t>6.2</w:t>
      </w:r>
      <w:r>
        <w:rPr>
          <w:rFonts w:hint="eastAsia"/>
          <w:color w:val="auto"/>
          <w:spacing w:val="-1"/>
          <w:w w:val="99"/>
        </w:rPr>
        <w:t xml:space="preserve"> </w:t>
      </w:r>
      <w:r>
        <w:rPr>
          <w:rFonts w:hint="eastAsia"/>
          <w:color w:val="auto"/>
        </w:rPr>
        <w:t>提交工程笔记</w:t>
      </w:r>
    </w:p>
    <w:p w:rsidR="004B76DA" w:rsidRDefault="00717092">
      <w:pPr>
        <w:pStyle w:val="05"/>
        <w:ind w:firstLineChars="0" w:firstLine="435"/>
        <w:rPr>
          <w:color w:val="auto"/>
        </w:rPr>
      </w:pPr>
      <w:r>
        <w:rPr>
          <w:color w:val="auto"/>
        </w:rPr>
        <w:t>纸质</w:t>
      </w:r>
      <w:proofErr w:type="gramStart"/>
      <w:r>
        <w:rPr>
          <w:color w:val="auto"/>
        </w:rPr>
        <w:t>版工程</w:t>
      </w:r>
      <w:proofErr w:type="gramEnd"/>
      <w:r>
        <w:rPr>
          <w:color w:val="auto"/>
        </w:rPr>
        <w:t>笔记：</w:t>
      </w:r>
      <w:r>
        <w:rPr>
          <w:rFonts w:hint="eastAsia"/>
          <w:color w:val="auto"/>
        </w:rPr>
        <w:t>参加</w:t>
      </w:r>
      <w:r>
        <w:rPr>
          <w:color w:val="auto"/>
        </w:rPr>
        <w:t>“</w:t>
      </w:r>
      <w:r>
        <w:rPr>
          <w:rFonts w:hint="eastAsia"/>
          <w:color w:val="auto"/>
        </w:rPr>
        <w:t>智慧交通</w:t>
      </w:r>
      <w:r>
        <w:rPr>
          <w:color w:val="auto"/>
        </w:rPr>
        <w:t>”</w:t>
      </w:r>
      <w:r>
        <w:rPr>
          <w:color w:val="auto"/>
        </w:rPr>
        <w:t>比赛</w:t>
      </w:r>
      <w:r>
        <w:rPr>
          <w:rFonts w:hint="eastAsia"/>
          <w:color w:val="auto"/>
        </w:rPr>
        <w:t>的</w:t>
      </w:r>
      <w:r>
        <w:rPr>
          <w:color w:val="auto"/>
        </w:rPr>
        <w:t>参赛队需在评审现场提交</w:t>
      </w:r>
      <w:r>
        <w:rPr>
          <w:color w:val="auto"/>
        </w:rPr>
        <w:t xml:space="preserve"> 1 </w:t>
      </w:r>
      <w:r>
        <w:rPr>
          <w:color w:val="auto"/>
        </w:rPr>
        <w:t>份纸质</w:t>
      </w:r>
      <w:proofErr w:type="gramStart"/>
      <w:r>
        <w:rPr>
          <w:color w:val="auto"/>
        </w:rPr>
        <w:t>版工程</w:t>
      </w:r>
      <w:proofErr w:type="gramEnd"/>
      <w:r>
        <w:rPr>
          <w:color w:val="auto"/>
        </w:rPr>
        <w:t>笔记给</w:t>
      </w:r>
      <w:r>
        <w:rPr>
          <w:rFonts w:hint="eastAsia"/>
          <w:color w:val="auto"/>
        </w:rPr>
        <w:t>裁判员</w:t>
      </w:r>
      <w:r>
        <w:rPr>
          <w:color w:val="auto"/>
        </w:rPr>
        <w:t>。无法提交工程笔记原件的</w:t>
      </w:r>
      <w:proofErr w:type="gramStart"/>
      <w:r>
        <w:rPr>
          <w:color w:val="auto"/>
        </w:rPr>
        <w:t>参赛战</w:t>
      </w:r>
      <w:proofErr w:type="gramEnd"/>
      <w:r>
        <w:rPr>
          <w:color w:val="auto"/>
        </w:rPr>
        <w:t>队请自行准备复印件。</w:t>
      </w:r>
    </w:p>
    <w:p w:rsidR="004B76DA" w:rsidRDefault="00717092">
      <w:pPr>
        <w:pStyle w:val="05"/>
        <w:rPr>
          <w:color w:val="auto"/>
        </w:rPr>
      </w:pPr>
      <w:r>
        <w:rPr>
          <w:color w:val="auto"/>
        </w:rPr>
        <w:t>工程笔记书写建议请查看附录</w:t>
      </w:r>
      <w:r>
        <w:rPr>
          <w:color w:val="auto"/>
        </w:rPr>
        <w:t xml:space="preserve"> 1</w:t>
      </w:r>
      <w:r>
        <w:rPr>
          <w:color w:val="auto"/>
        </w:rPr>
        <w:t>。</w:t>
      </w:r>
    </w:p>
    <w:p w:rsidR="004B76DA" w:rsidRDefault="00717092">
      <w:pPr>
        <w:pStyle w:val="02"/>
        <w:rPr>
          <w:color w:val="auto"/>
        </w:rPr>
      </w:pPr>
      <w:bookmarkStart w:id="1" w:name="_bookmark27"/>
      <w:bookmarkEnd w:id="1"/>
      <w:r>
        <w:rPr>
          <w:color w:val="auto"/>
          <w:spacing w:val="-1"/>
          <w:w w:val="99"/>
        </w:rPr>
        <w:t>6.3</w:t>
      </w:r>
      <w:r>
        <w:rPr>
          <w:rFonts w:hint="eastAsia"/>
          <w:color w:val="auto"/>
          <w:spacing w:val="-1"/>
          <w:w w:val="99"/>
        </w:rPr>
        <w:t xml:space="preserve"> </w:t>
      </w:r>
      <w:r>
        <w:rPr>
          <w:color w:val="auto"/>
        </w:rPr>
        <w:t>赛前说明会</w:t>
      </w:r>
    </w:p>
    <w:p w:rsidR="004B76DA" w:rsidRDefault="00717092">
      <w:pPr>
        <w:pStyle w:val="05"/>
        <w:rPr>
          <w:color w:val="auto"/>
        </w:rPr>
      </w:pPr>
      <w:r>
        <w:rPr>
          <w:color w:val="auto"/>
        </w:rPr>
        <w:t>赛事开始前，组委会将召集所有参赛队员针对赛场上需要注意的事项进行说明。参赛队员参加赛前说明会时无需携带机器人。</w:t>
      </w:r>
    </w:p>
    <w:p w:rsidR="004B76DA" w:rsidRDefault="00717092">
      <w:pPr>
        <w:pStyle w:val="02"/>
        <w:rPr>
          <w:color w:val="auto"/>
        </w:rPr>
      </w:pPr>
      <w:r>
        <w:rPr>
          <w:color w:val="auto"/>
        </w:rPr>
        <w:t>6.4</w:t>
      </w:r>
      <w:r>
        <w:rPr>
          <w:rFonts w:hint="eastAsia"/>
          <w:color w:val="auto"/>
        </w:rPr>
        <w:t xml:space="preserve"> </w:t>
      </w:r>
      <w:r>
        <w:rPr>
          <w:color w:val="auto"/>
        </w:rPr>
        <w:t>公布赛程</w:t>
      </w:r>
    </w:p>
    <w:p w:rsidR="004B76DA" w:rsidRDefault="00717092">
      <w:pPr>
        <w:pStyle w:val="05"/>
        <w:rPr>
          <w:color w:val="auto"/>
        </w:rPr>
      </w:pPr>
      <w:r>
        <w:rPr>
          <w:color w:val="auto"/>
        </w:rPr>
        <w:t>组委会将在比赛开始前至少</w:t>
      </w:r>
      <w:r>
        <w:rPr>
          <w:rFonts w:hint="eastAsia"/>
          <w:color w:val="auto"/>
          <w:lang w:val="en-US"/>
        </w:rPr>
        <w:t>3</w:t>
      </w:r>
      <w:r>
        <w:rPr>
          <w:color w:val="auto"/>
        </w:rPr>
        <w:t>0</w:t>
      </w:r>
      <w:r>
        <w:rPr>
          <w:color w:val="auto"/>
        </w:rPr>
        <w:t>分钟通过多种手段公布赛程。赛程包含每支参赛队在每轮比赛中的对手参赛队编号及赛台编号。</w:t>
      </w:r>
    </w:p>
    <w:p w:rsidR="004B76DA" w:rsidRDefault="00717092">
      <w:pPr>
        <w:pStyle w:val="02"/>
        <w:rPr>
          <w:color w:val="auto"/>
          <w:lang w:val="en-US"/>
        </w:rPr>
      </w:pPr>
      <w:r>
        <w:rPr>
          <w:color w:val="auto"/>
          <w:w w:val="99"/>
        </w:rPr>
        <w:t>6</w:t>
      </w:r>
      <w:r>
        <w:rPr>
          <w:rFonts w:hint="eastAsia"/>
          <w:color w:val="auto"/>
          <w:w w:val="99"/>
          <w:lang w:val="en-US"/>
        </w:rPr>
        <w:t>.</w:t>
      </w:r>
      <w:r>
        <w:rPr>
          <w:color w:val="auto"/>
          <w:w w:val="99"/>
        </w:rPr>
        <w:t>5</w:t>
      </w:r>
      <w:r>
        <w:rPr>
          <w:rFonts w:hint="eastAsia"/>
          <w:color w:val="auto"/>
          <w:w w:val="99"/>
        </w:rPr>
        <w:t xml:space="preserve"> </w:t>
      </w:r>
      <w:r>
        <w:rPr>
          <w:rFonts w:hint="eastAsia"/>
          <w:color w:val="auto"/>
          <w:w w:val="99"/>
          <w:lang w:val="en-US"/>
        </w:rPr>
        <w:t>赛前调试</w:t>
      </w:r>
    </w:p>
    <w:p w:rsidR="004B76DA" w:rsidRDefault="00717092">
      <w:pPr>
        <w:pStyle w:val="05"/>
        <w:rPr>
          <w:color w:val="auto"/>
        </w:rPr>
      </w:pPr>
      <w:r>
        <w:rPr>
          <w:rFonts w:hint="eastAsia"/>
          <w:color w:val="auto"/>
          <w:lang w:val="en-US"/>
        </w:rPr>
        <w:t>检录后公布比赛任务，</w:t>
      </w:r>
      <w:r>
        <w:rPr>
          <w:color w:val="auto"/>
        </w:rPr>
        <w:t>参赛队</w:t>
      </w:r>
      <w:r>
        <w:rPr>
          <w:rFonts w:hint="eastAsia"/>
          <w:color w:val="auto"/>
          <w:lang w:val="en-US"/>
        </w:rPr>
        <w:t>进行赛前调试，时间</w:t>
      </w:r>
      <w:r>
        <w:rPr>
          <w:rFonts w:hint="eastAsia"/>
          <w:color w:val="auto"/>
          <w:lang w:val="en-US"/>
        </w:rPr>
        <w:t>60</w:t>
      </w:r>
      <w:r>
        <w:rPr>
          <w:rFonts w:hint="eastAsia"/>
          <w:color w:val="auto"/>
          <w:lang w:val="en-US"/>
        </w:rPr>
        <w:t>分钟</w:t>
      </w:r>
      <w:r>
        <w:rPr>
          <w:color w:val="auto"/>
        </w:rPr>
        <w:t>。</w:t>
      </w:r>
    </w:p>
    <w:p w:rsidR="004B76DA" w:rsidRDefault="00717092">
      <w:pPr>
        <w:pStyle w:val="02"/>
        <w:rPr>
          <w:color w:val="auto"/>
        </w:rPr>
      </w:pPr>
      <w:r>
        <w:rPr>
          <w:color w:val="auto"/>
          <w:w w:val="99"/>
        </w:rPr>
        <w:t>6.6</w:t>
      </w:r>
      <w:r>
        <w:rPr>
          <w:rFonts w:hint="eastAsia"/>
          <w:color w:val="auto"/>
          <w:w w:val="99"/>
        </w:rPr>
        <w:t xml:space="preserve"> </w:t>
      </w:r>
      <w:r>
        <w:rPr>
          <w:color w:val="auto"/>
        </w:rPr>
        <w:t>比赛</w:t>
      </w:r>
    </w:p>
    <w:p w:rsidR="004B76DA" w:rsidRDefault="00717092">
      <w:pPr>
        <w:pStyle w:val="05"/>
        <w:rPr>
          <w:color w:val="auto"/>
        </w:rPr>
      </w:pPr>
      <w:r>
        <w:rPr>
          <w:color w:val="auto"/>
        </w:rPr>
        <w:t>每支参赛队需进行四场比赛。每场比赛有两支参赛队，由系统随机分配为红队和蓝队。比赛按照每支参赛队的四场总得分由高至低排序。如果出现局部持平，按以下顺序破平：</w:t>
      </w:r>
    </w:p>
    <w:p w:rsidR="004B76DA" w:rsidRDefault="00717092">
      <w:pPr>
        <w:pStyle w:val="05"/>
        <w:rPr>
          <w:color w:val="auto"/>
        </w:rPr>
      </w:pPr>
      <w:r>
        <w:rPr>
          <w:rFonts w:ascii="宋体" w:hAnsi="宋体" w:cs="宋体" w:hint="eastAsia"/>
          <w:color w:val="auto"/>
        </w:rPr>
        <w:t>（</w:t>
      </w:r>
      <w:r>
        <w:rPr>
          <w:rFonts w:ascii="宋体" w:hAnsi="宋体" w:cs="宋体" w:hint="eastAsia"/>
          <w:color w:val="auto"/>
        </w:rPr>
        <w:t>1</w:t>
      </w:r>
      <w:r>
        <w:rPr>
          <w:rFonts w:ascii="宋体" w:hAnsi="宋体" w:cs="宋体" w:hint="eastAsia"/>
          <w:color w:val="auto"/>
        </w:rPr>
        <w:t>）</w:t>
      </w:r>
      <w:r>
        <w:rPr>
          <w:color w:val="auto"/>
        </w:rPr>
        <w:t>四场比赛本队任务总得分高的参赛队者在前；</w:t>
      </w:r>
    </w:p>
    <w:p w:rsidR="004B76DA" w:rsidRDefault="00717092">
      <w:pPr>
        <w:pStyle w:val="05"/>
        <w:rPr>
          <w:color w:val="auto"/>
        </w:rPr>
      </w:pPr>
      <w:r>
        <w:rPr>
          <w:rFonts w:ascii="宋体" w:hAnsi="宋体" w:cs="宋体" w:hint="eastAsia"/>
          <w:color w:val="auto"/>
        </w:rPr>
        <w:t>（</w:t>
      </w:r>
      <w:r>
        <w:rPr>
          <w:rFonts w:ascii="宋体" w:hAnsi="宋体" w:cs="宋体" w:hint="eastAsia"/>
          <w:color w:val="auto"/>
        </w:rPr>
        <w:t>2</w:t>
      </w:r>
      <w:r>
        <w:rPr>
          <w:rFonts w:ascii="宋体" w:hAnsi="宋体" w:cs="宋体" w:hint="eastAsia"/>
          <w:color w:val="auto"/>
        </w:rPr>
        <w:t>）</w:t>
      </w:r>
      <w:r>
        <w:rPr>
          <w:color w:val="auto"/>
        </w:rPr>
        <w:t>若仍持平，则四场比赛合作任务总得分高的参赛队在前；</w:t>
      </w:r>
    </w:p>
    <w:p w:rsidR="004B76DA" w:rsidRDefault="00717092">
      <w:pPr>
        <w:pStyle w:val="05"/>
        <w:rPr>
          <w:color w:val="auto"/>
        </w:rPr>
      </w:pPr>
      <w:r>
        <w:rPr>
          <w:rFonts w:ascii="宋体" w:hAnsi="宋体" w:cs="宋体" w:hint="eastAsia"/>
          <w:color w:val="auto"/>
        </w:rPr>
        <w:t>（</w:t>
      </w:r>
      <w:r>
        <w:rPr>
          <w:rFonts w:ascii="宋体" w:hAnsi="宋体" w:cs="宋体" w:hint="eastAsia"/>
          <w:color w:val="auto"/>
        </w:rPr>
        <w:t>3</w:t>
      </w:r>
      <w:r>
        <w:rPr>
          <w:rFonts w:ascii="宋体" w:hAnsi="宋体" w:cs="宋体" w:hint="eastAsia"/>
          <w:color w:val="auto"/>
        </w:rPr>
        <w:t>）</w:t>
      </w:r>
      <w:r>
        <w:rPr>
          <w:color w:val="auto"/>
        </w:rPr>
        <w:t>若仍持平</w:t>
      </w:r>
      <w:r>
        <w:rPr>
          <w:rFonts w:hint="eastAsia"/>
          <w:color w:val="auto"/>
          <w:sz w:val="24"/>
          <w:szCs w:val="24"/>
        </w:rPr>
        <w:t>且影响冠亚军或获奖等次</w:t>
      </w:r>
      <w:r>
        <w:rPr>
          <w:color w:val="auto"/>
        </w:rPr>
        <w:t>，相同的两支</w:t>
      </w:r>
      <w:r>
        <w:rPr>
          <w:color w:val="auto"/>
        </w:rPr>
        <w:t>参赛队将单独进行加赛（仅完成本队任务），</w:t>
      </w:r>
      <w:proofErr w:type="gramStart"/>
      <w:r>
        <w:rPr>
          <w:color w:val="auto"/>
        </w:rPr>
        <w:t>直至破平</w:t>
      </w:r>
      <w:proofErr w:type="gramEnd"/>
      <w:r>
        <w:rPr>
          <w:color w:val="auto"/>
        </w:rPr>
        <w:t>。</w:t>
      </w:r>
    </w:p>
    <w:p w:rsidR="004B76DA" w:rsidRDefault="00717092">
      <w:pPr>
        <w:widowControl/>
        <w:autoSpaceDE/>
        <w:autoSpaceDN/>
        <w:rPr>
          <w:rFonts w:ascii="Times New Roman" w:hAnsi="Times New Roman" w:cs="Times New Roman"/>
          <w:sz w:val="21"/>
          <w:szCs w:val="21"/>
        </w:rPr>
      </w:pPr>
      <w:r>
        <w:br w:type="page"/>
      </w:r>
    </w:p>
    <w:p w:rsidR="004B76DA" w:rsidRDefault="00717092">
      <w:pPr>
        <w:pStyle w:val="01"/>
        <w:spacing w:before="158" w:after="158"/>
        <w:rPr>
          <w:color w:val="auto"/>
        </w:rPr>
      </w:pPr>
      <w:bookmarkStart w:id="2" w:name="_Toc66889993"/>
      <w:r>
        <w:rPr>
          <w:color w:val="auto"/>
        </w:rPr>
        <w:lastRenderedPageBreak/>
        <w:t>附录</w:t>
      </w:r>
      <w:r>
        <w:rPr>
          <w:color w:val="auto"/>
        </w:rPr>
        <w:t xml:space="preserve"> 1</w:t>
      </w:r>
      <w:r>
        <w:rPr>
          <w:color w:val="auto"/>
        </w:rPr>
        <w:t>：关于工程笔记</w:t>
      </w:r>
      <w:bookmarkEnd w:id="2"/>
    </w:p>
    <w:p w:rsidR="004B76DA" w:rsidRDefault="00717092">
      <w:pPr>
        <w:pStyle w:val="05"/>
        <w:spacing w:line="324" w:lineRule="auto"/>
        <w:ind w:firstLine="422"/>
        <w:rPr>
          <w:rFonts w:eastAsia="Times New Roman"/>
          <w:color w:val="auto"/>
        </w:rPr>
      </w:pPr>
      <w:r>
        <w:rPr>
          <w:rFonts w:eastAsia="Times New Roman"/>
          <w:b/>
          <w:color w:val="auto"/>
        </w:rPr>
        <w:t>1.</w:t>
      </w:r>
      <w:r>
        <w:rPr>
          <w:b/>
          <w:color w:val="auto"/>
        </w:rPr>
        <w:t>工程笔记的价值：</w:t>
      </w:r>
      <w:r>
        <w:rPr>
          <w:color w:val="auto"/>
        </w:rPr>
        <w:t>工程笔记的价值在于帮助建立团队档案，更好地梳理和记录整个学习过程。从原型设计，制作搭建，到调试完成，工程笔记里将会记录机器人的每一次改进，见证参赛队的每一次进步。因此，工程笔记的记录应当贯穿于整个准备比赛的过程，而不是在赛前一次性书写完成。</w:t>
      </w:r>
    </w:p>
    <w:p w:rsidR="004B76DA" w:rsidRDefault="00717092">
      <w:pPr>
        <w:pStyle w:val="05"/>
        <w:spacing w:line="324" w:lineRule="auto"/>
        <w:ind w:firstLine="422"/>
        <w:rPr>
          <w:rFonts w:eastAsia="Times New Roman"/>
          <w:color w:val="auto"/>
        </w:rPr>
      </w:pPr>
      <w:r>
        <w:rPr>
          <w:rFonts w:eastAsia="Times New Roman"/>
          <w:b/>
          <w:color w:val="auto"/>
        </w:rPr>
        <w:t>2.</w:t>
      </w:r>
      <w:r>
        <w:rPr>
          <w:b/>
          <w:color w:val="auto"/>
        </w:rPr>
        <w:t>提交工程笔记</w:t>
      </w:r>
      <w:r>
        <w:rPr>
          <w:color w:val="auto"/>
        </w:rPr>
        <w:t>：参赛队可以采用在线文档或者手写的方式。无论采用何种方式，每支参赛队都必须在现场向评审人员提交</w:t>
      </w:r>
      <w:r>
        <w:rPr>
          <w:color w:val="auto"/>
        </w:rPr>
        <w:t xml:space="preserve"> 1 </w:t>
      </w:r>
      <w:r>
        <w:rPr>
          <w:color w:val="auto"/>
        </w:rPr>
        <w:t>份纸质版（手写版）工程笔记。</w:t>
      </w:r>
    </w:p>
    <w:p w:rsidR="004B76DA" w:rsidRDefault="00717092">
      <w:pPr>
        <w:pStyle w:val="05"/>
        <w:spacing w:line="324" w:lineRule="auto"/>
        <w:ind w:firstLine="422"/>
        <w:rPr>
          <w:rFonts w:eastAsia="Times New Roman"/>
          <w:b/>
          <w:color w:val="auto"/>
        </w:rPr>
      </w:pPr>
      <w:r>
        <w:rPr>
          <w:rFonts w:eastAsia="Times New Roman"/>
          <w:b/>
          <w:color w:val="auto"/>
        </w:rPr>
        <w:t>3.</w:t>
      </w:r>
      <w:r>
        <w:rPr>
          <w:b/>
          <w:color w:val="auto"/>
        </w:rPr>
        <w:t>工程笔记书写建议封面基本要求</w:t>
      </w:r>
    </w:p>
    <w:p w:rsidR="004B76DA" w:rsidRDefault="00717092">
      <w:pPr>
        <w:pStyle w:val="05"/>
        <w:spacing w:line="324" w:lineRule="auto"/>
        <w:rPr>
          <w:color w:val="auto"/>
        </w:rPr>
      </w:pPr>
      <w:r>
        <w:rPr>
          <w:color w:val="auto"/>
        </w:rPr>
        <w:t>必须标注：</w:t>
      </w:r>
      <w:r>
        <w:rPr>
          <w:rFonts w:hint="eastAsia"/>
          <w:color w:val="auto"/>
          <w:lang w:val="en-US"/>
        </w:rPr>
        <w:t>参赛学校，</w:t>
      </w:r>
      <w:r>
        <w:rPr>
          <w:color w:val="auto"/>
        </w:rPr>
        <w:t>参赛队名称，参赛队编号，赛项名称</w:t>
      </w:r>
      <w:r>
        <w:rPr>
          <w:rFonts w:hint="eastAsia"/>
          <w:color w:val="auto"/>
        </w:rPr>
        <w:t>，</w:t>
      </w:r>
      <w:r>
        <w:rPr>
          <w:rFonts w:hint="eastAsia"/>
          <w:color w:val="auto"/>
          <w:lang w:val="en-US"/>
        </w:rPr>
        <w:t>参赛队员，联系方式</w:t>
      </w:r>
    </w:p>
    <w:p w:rsidR="004B76DA" w:rsidRDefault="00717092">
      <w:pPr>
        <w:pStyle w:val="05"/>
        <w:spacing w:line="324" w:lineRule="auto"/>
        <w:ind w:firstLine="422"/>
        <w:rPr>
          <w:b/>
          <w:color w:val="auto"/>
        </w:rPr>
      </w:pPr>
      <w:r>
        <w:rPr>
          <w:b/>
          <w:color w:val="auto"/>
        </w:rPr>
        <w:t>内容基本要求</w:t>
      </w:r>
    </w:p>
    <w:p w:rsidR="004B76DA" w:rsidRDefault="00717092">
      <w:pPr>
        <w:pStyle w:val="05"/>
        <w:spacing w:line="324" w:lineRule="auto"/>
        <w:rPr>
          <w:color w:val="auto"/>
        </w:rPr>
      </w:pPr>
      <w:r>
        <w:rPr>
          <w:rFonts w:ascii="宋体" w:hAnsi="宋体" w:cs="宋体" w:hint="eastAsia"/>
          <w:color w:val="auto"/>
        </w:rPr>
        <w:t>⑴</w:t>
      </w:r>
      <w:r>
        <w:rPr>
          <w:color w:val="auto"/>
        </w:rPr>
        <w:t xml:space="preserve"> </w:t>
      </w:r>
      <w:r>
        <w:rPr>
          <w:color w:val="auto"/>
        </w:rPr>
        <w:t>目录指引</w:t>
      </w:r>
    </w:p>
    <w:p w:rsidR="004B76DA" w:rsidRDefault="00717092">
      <w:pPr>
        <w:pStyle w:val="05"/>
        <w:spacing w:line="324" w:lineRule="auto"/>
        <w:rPr>
          <w:color w:val="auto"/>
        </w:rPr>
      </w:pPr>
      <w:r>
        <w:rPr>
          <w:color w:val="auto"/>
        </w:rPr>
        <w:t>便于评审裁判翻阅，快速找到对应内容。</w:t>
      </w:r>
    </w:p>
    <w:p w:rsidR="004B76DA" w:rsidRDefault="00717092">
      <w:pPr>
        <w:pStyle w:val="05"/>
        <w:spacing w:line="324" w:lineRule="auto"/>
        <w:rPr>
          <w:color w:val="auto"/>
        </w:rPr>
      </w:pPr>
      <w:r>
        <w:rPr>
          <w:rFonts w:ascii="宋体" w:hAnsi="宋体" w:cs="宋体" w:hint="eastAsia"/>
          <w:color w:val="auto"/>
        </w:rPr>
        <w:t>⑵</w:t>
      </w:r>
      <w:r>
        <w:rPr>
          <w:color w:val="auto"/>
        </w:rPr>
        <w:t xml:space="preserve"> </w:t>
      </w:r>
      <w:r>
        <w:rPr>
          <w:color w:val="auto"/>
        </w:rPr>
        <w:t>过程记录（必填）</w:t>
      </w:r>
    </w:p>
    <w:p w:rsidR="004B76DA" w:rsidRDefault="00717092">
      <w:pPr>
        <w:pStyle w:val="05"/>
        <w:spacing w:line="324" w:lineRule="auto"/>
        <w:rPr>
          <w:b/>
          <w:color w:val="auto"/>
        </w:rPr>
      </w:pPr>
      <w:r>
        <w:rPr>
          <w:color w:val="auto"/>
        </w:rPr>
        <w:t>从原型设计，制作搭建，到调试完成，机器人的每一次改进都应当记录在册。</w:t>
      </w:r>
      <w:r>
        <w:rPr>
          <w:b/>
          <w:color w:val="auto"/>
        </w:rPr>
        <w:t>保留所有的手稿，设计图纸，计算过程，电路图等，以图片的形式插入工程笔记中。</w:t>
      </w:r>
    </w:p>
    <w:p w:rsidR="004B76DA" w:rsidRDefault="00717092">
      <w:pPr>
        <w:pStyle w:val="05"/>
        <w:spacing w:line="324" w:lineRule="auto"/>
        <w:rPr>
          <w:color w:val="auto"/>
        </w:rPr>
      </w:pPr>
      <w:r>
        <w:rPr>
          <w:rFonts w:eastAsia="Times New Roman"/>
          <w:color w:val="auto"/>
        </w:rPr>
        <w:t>a.</w:t>
      </w:r>
      <w:r>
        <w:rPr>
          <w:rFonts w:eastAsia="Times New Roman"/>
          <w:color w:val="auto"/>
        </w:rPr>
        <w:tab/>
      </w:r>
      <w:r>
        <w:rPr>
          <w:color w:val="auto"/>
        </w:rPr>
        <w:t>制作进度规划表</w:t>
      </w:r>
    </w:p>
    <w:p w:rsidR="004B76DA" w:rsidRDefault="00717092">
      <w:pPr>
        <w:pStyle w:val="05"/>
        <w:spacing w:line="324" w:lineRule="auto"/>
        <w:rPr>
          <w:color w:val="auto"/>
        </w:rPr>
      </w:pPr>
      <w:r>
        <w:rPr>
          <w:rFonts w:eastAsia="Times New Roman"/>
          <w:color w:val="auto"/>
        </w:rPr>
        <w:t>b.</w:t>
      </w:r>
      <w:r>
        <w:rPr>
          <w:rFonts w:eastAsia="Times New Roman"/>
          <w:color w:val="auto"/>
        </w:rPr>
        <w:tab/>
      </w:r>
      <w:r>
        <w:rPr>
          <w:color w:val="auto"/>
        </w:rPr>
        <w:t>设计灵感</w:t>
      </w:r>
      <w:r>
        <w:rPr>
          <w:rFonts w:eastAsia="Times New Roman"/>
          <w:color w:val="auto"/>
        </w:rPr>
        <w:t>/</w:t>
      </w:r>
      <w:r>
        <w:rPr>
          <w:color w:val="auto"/>
        </w:rPr>
        <w:t>草图</w:t>
      </w:r>
    </w:p>
    <w:p w:rsidR="004B76DA" w:rsidRDefault="00717092">
      <w:pPr>
        <w:pStyle w:val="05"/>
        <w:spacing w:line="324" w:lineRule="auto"/>
        <w:rPr>
          <w:color w:val="auto"/>
        </w:rPr>
      </w:pPr>
      <w:r>
        <w:rPr>
          <w:rFonts w:eastAsia="Times New Roman"/>
          <w:color w:val="auto"/>
        </w:rPr>
        <w:t>c.</w:t>
      </w:r>
      <w:r>
        <w:rPr>
          <w:rFonts w:eastAsia="Times New Roman"/>
          <w:color w:val="auto"/>
        </w:rPr>
        <w:tab/>
      </w:r>
      <w:r>
        <w:rPr>
          <w:color w:val="auto"/>
        </w:rPr>
        <w:t>技术原理（可以分解为各部分装置进行说明）</w:t>
      </w:r>
    </w:p>
    <w:p w:rsidR="004B76DA" w:rsidRDefault="00717092">
      <w:pPr>
        <w:pStyle w:val="05"/>
        <w:spacing w:line="324" w:lineRule="auto"/>
        <w:rPr>
          <w:color w:val="auto"/>
        </w:rPr>
      </w:pPr>
      <w:r>
        <w:rPr>
          <w:rFonts w:eastAsia="Times New Roman"/>
          <w:color w:val="auto"/>
        </w:rPr>
        <w:t>d.</w:t>
      </w:r>
      <w:r>
        <w:rPr>
          <w:rFonts w:eastAsia="Times New Roman"/>
          <w:color w:val="auto"/>
        </w:rPr>
        <w:tab/>
      </w:r>
      <w:r>
        <w:rPr>
          <w:color w:val="auto"/>
        </w:rPr>
        <w:t>制作步骤（附清晰图片）</w:t>
      </w:r>
    </w:p>
    <w:p w:rsidR="004B76DA" w:rsidRDefault="00717092">
      <w:pPr>
        <w:pStyle w:val="05"/>
        <w:spacing w:line="324" w:lineRule="auto"/>
        <w:ind w:firstLine="422"/>
        <w:rPr>
          <w:color w:val="auto"/>
        </w:rPr>
      </w:pPr>
      <w:r>
        <w:rPr>
          <w:rFonts w:eastAsia="Times New Roman"/>
          <w:b/>
          <w:color w:val="auto"/>
        </w:rPr>
        <w:t>e.</w:t>
      </w:r>
      <w:r>
        <w:rPr>
          <w:rFonts w:eastAsia="Times New Roman"/>
          <w:b/>
          <w:color w:val="auto"/>
        </w:rPr>
        <w:tab/>
      </w:r>
      <w:r>
        <w:rPr>
          <w:color w:val="auto"/>
        </w:rPr>
        <w:t>遇到的问题及解决方法</w:t>
      </w:r>
    </w:p>
    <w:p w:rsidR="004B76DA" w:rsidRDefault="00717092">
      <w:pPr>
        <w:pStyle w:val="05"/>
        <w:spacing w:line="324" w:lineRule="auto"/>
        <w:ind w:firstLine="422"/>
        <w:rPr>
          <w:b/>
          <w:color w:val="auto"/>
        </w:rPr>
      </w:pPr>
      <w:r>
        <w:rPr>
          <w:b/>
          <w:color w:val="auto"/>
        </w:rPr>
        <w:t>问题举例：</w:t>
      </w:r>
    </w:p>
    <w:p w:rsidR="004B76DA" w:rsidRDefault="00717092">
      <w:pPr>
        <w:pStyle w:val="05"/>
        <w:spacing w:line="324" w:lineRule="auto"/>
        <w:rPr>
          <w:color w:val="auto"/>
        </w:rPr>
      </w:pPr>
      <w:r>
        <w:rPr>
          <w:rFonts w:eastAsia="Times New Roman"/>
          <w:color w:val="auto"/>
        </w:rPr>
        <w:t>a.</w:t>
      </w:r>
      <w:r>
        <w:rPr>
          <w:rFonts w:eastAsia="Times New Roman"/>
          <w:color w:val="auto"/>
        </w:rPr>
        <w:tab/>
      </w:r>
      <w:r>
        <w:rPr>
          <w:color w:val="auto"/>
        </w:rPr>
        <w:t>遇到了哪些失败？失败的原因是什么？最后是如何解决的？</w:t>
      </w:r>
    </w:p>
    <w:p w:rsidR="004B76DA" w:rsidRDefault="00717092">
      <w:pPr>
        <w:pStyle w:val="05"/>
        <w:spacing w:line="324" w:lineRule="auto"/>
        <w:rPr>
          <w:color w:val="auto"/>
        </w:rPr>
      </w:pPr>
      <w:r>
        <w:rPr>
          <w:rFonts w:eastAsia="Times New Roman"/>
          <w:color w:val="auto"/>
        </w:rPr>
        <w:t>b.</w:t>
      </w:r>
      <w:r>
        <w:rPr>
          <w:rFonts w:eastAsia="Times New Roman"/>
          <w:color w:val="auto"/>
        </w:rPr>
        <w:tab/>
      </w:r>
      <w:r>
        <w:rPr>
          <w:color w:val="auto"/>
        </w:rPr>
        <w:t>你们在机器人的功能方面做了哪些努力？实现了哪些优化？</w:t>
      </w:r>
    </w:p>
    <w:p w:rsidR="004B76DA" w:rsidRDefault="00717092">
      <w:pPr>
        <w:pStyle w:val="05"/>
        <w:spacing w:line="324" w:lineRule="auto"/>
        <w:rPr>
          <w:color w:val="auto"/>
        </w:rPr>
      </w:pPr>
      <w:r>
        <w:rPr>
          <w:rFonts w:eastAsia="Times New Roman"/>
          <w:color w:val="auto"/>
        </w:rPr>
        <w:t>c.</w:t>
      </w:r>
      <w:r>
        <w:rPr>
          <w:rFonts w:eastAsia="Times New Roman"/>
          <w:color w:val="auto"/>
        </w:rPr>
        <w:tab/>
      </w:r>
      <w:r>
        <w:rPr>
          <w:color w:val="auto"/>
        </w:rPr>
        <w:t>你们的项目规划进度表是否如期进行？出现了哪些意外或延期？如何补救？</w:t>
      </w:r>
    </w:p>
    <w:p w:rsidR="004B76DA" w:rsidRDefault="00717092">
      <w:pPr>
        <w:pStyle w:val="05"/>
        <w:spacing w:line="324" w:lineRule="auto"/>
        <w:rPr>
          <w:color w:val="auto"/>
        </w:rPr>
      </w:pPr>
      <w:r>
        <w:rPr>
          <w:rFonts w:eastAsia="Times New Roman"/>
          <w:color w:val="auto"/>
        </w:rPr>
        <w:t>d.</w:t>
      </w:r>
      <w:r>
        <w:rPr>
          <w:rFonts w:eastAsia="Times New Roman"/>
          <w:color w:val="auto"/>
        </w:rPr>
        <w:tab/>
      </w:r>
      <w:r>
        <w:rPr>
          <w:color w:val="auto"/>
        </w:rPr>
        <w:t>队员之间是否起过争执，最后是如何解决的？</w:t>
      </w:r>
    </w:p>
    <w:p w:rsidR="004B76DA" w:rsidRDefault="00717092">
      <w:pPr>
        <w:pStyle w:val="05"/>
        <w:spacing w:line="324" w:lineRule="auto"/>
        <w:rPr>
          <w:color w:val="auto"/>
        </w:rPr>
      </w:pPr>
      <w:r>
        <w:rPr>
          <w:rFonts w:ascii="宋体" w:hAnsi="宋体" w:cs="宋体" w:hint="eastAsia"/>
          <w:color w:val="auto"/>
        </w:rPr>
        <w:t>⑶</w:t>
      </w:r>
      <w:r>
        <w:rPr>
          <w:color w:val="auto"/>
        </w:rPr>
        <w:t xml:space="preserve"> </w:t>
      </w:r>
      <w:r>
        <w:rPr>
          <w:color w:val="auto"/>
        </w:rPr>
        <w:t>作品总结</w:t>
      </w:r>
    </w:p>
    <w:p w:rsidR="004B76DA" w:rsidRDefault="00717092">
      <w:pPr>
        <w:pStyle w:val="05"/>
        <w:spacing w:line="324" w:lineRule="auto"/>
        <w:rPr>
          <w:color w:val="auto"/>
        </w:rPr>
      </w:pPr>
      <w:r>
        <w:rPr>
          <w:rFonts w:eastAsia="Times New Roman"/>
          <w:color w:val="auto"/>
        </w:rPr>
        <w:t>a.</w:t>
      </w:r>
      <w:r>
        <w:rPr>
          <w:rFonts w:eastAsia="Times New Roman"/>
          <w:color w:val="auto"/>
        </w:rPr>
        <w:tab/>
      </w:r>
      <w:r>
        <w:rPr>
          <w:color w:val="auto"/>
        </w:rPr>
        <w:t>作品结构与功能（可配合图片与文字）</w:t>
      </w:r>
    </w:p>
    <w:p w:rsidR="004B76DA" w:rsidRDefault="00717092">
      <w:pPr>
        <w:pStyle w:val="05"/>
        <w:spacing w:line="324" w:lineRule="auto"/>
        <w:rPr>
          <w:color w:val="auto"/>
        </w:rPr>
      </w:pPr>
      <w:r>
        <w:rPr>
          <w:rFonts w:eastAsia="Times New Roman"/>
          <w:color w:val="auto"/>
        </w:rPr>
        <w:t>b.</w:t>
      </w:r>
      <w:r>
        <w:rPr>
          <w:rFonts w:eastAsia="Times New Roman"/>
          <w:color w:val="auto"/>
        </w:rPr>
        <w:tab/>
      </w:r>
      <w:r>
        <w:rPr>
          <w:color w:val="auto"/>
        </w:rPr>
        <w:t>作品技术创新点</w:t>
      </w:r>
    </w:p>
    <w:p w:rsidR="004B76DA" w:rsidRDefault="00717092">
      <w:pPr>
        <w:pStyle w:val="05"/>
        <w:spacing w:line="324" w:lineRule="auto"/>
        <w:rPr>
          <w:color w:val="auto"/>
        </w:rPr>
      </w:pPr>
      <w:r>
        <w:rPr>
          <w:rFonts w:eastAsia="Times New Roman"/>
          <w:color w:val="auto"/>
        </w:rPr>
        <w:t>c.</w:t>
      </w:r>
      <w:r>
        <w:rPr>
          <w:rFonts w:eastAsia="Times New Roman"/>
          <w:color w:val="auto"/>
        </w:rPr>
        <w:tab/>
      </w:r>
      <w:r>
        <w:rPr>
          <w:color w:val="auto"/>
        </w:rPr>
        <w:t>竞赛策略（针对得分与防守采取的策略选择）</w:t>
      </w:r>
    </w:p>
    <w:p w:rsidR="004B76DA" w:rsidRDefault="00717092">
      <w:pPr>
        <w:pStyle w:val="05"/>
        <w:spacing w:line="324" w:lineRule="auto"/>
        <w:rPr>
          <w:color w:val="auto"/>
        </w:rPr>
      </w:pPr>
      <w:r>
        <w:rPr>
          <w:rFonts w:ascii="宋体" w:hAnsi="宋体" w:cs="宋体" w:hint="eastAsia"/>
          <w:color w:val="auto"/>
        </w:rPr>
        <w:t>⑷</w:t>
      </w:r>
      <w:r>
        <w:rPr>
          <w:color w:val="auto"/>
        </w:rPr>
        <w:t xml:space="preserve"> </w:t>
      </w:r>
      <w:r>
        <w:rPr>
          <w:color w:val="auto"/>
        </w:rPr>
        <w:t>团队介绍</w:t>
      </w:r>
    </w:p>
    <w:p w:rsidR="004B76DA" w:rsidRDefault="00717092">
      <w:pPr>
        <w:pStyle w:val="05"/>
        <w:spacing w:line="324" w:lineRule="auto"/>
        <w:rPr>
          <w:color w:val="auto"/>
        </w:rPr>
      </w:pPr>
      <w:r>
        <w:rPr>
          <w:rFonts w:eastAsia="Times New Roman"/>
          <w:color w:val="auto"/>
        </w:rPr>
        <w:t>a.</w:t>
      </w:r>
      <w:r>
        <w:rPr>
          <w:rFonts w:eastAsia="Times New Roman"/>
          <w:color w:val="auto"/>
        </w:rPr>
        <w:tab/>
      </w:r>
      <w:r>
        <w:rPr>
          <w:color w:val="auto"/>
        </w:rPr>
        <w:t>团队队员与分工</w:t>
      </w:r>
    </w:p>
    <w:p w:rsidR="004B76DA" w:rsidRDefault="00717092">
      <w:pPr>
        <w:pStyle w:val="05"/>
        <w:spacing w:line="324" w:lineRule="auto"/>
        <w:rPr>
          <w:color w:val="auto"/>
        </w:rPr>
      </w:pPr>
      <w:r>
        <w:rPr>
          <w:rFonts w:eastAsia="Times New Roman"/>
          <w:color w:val="auto"/>
        </w:rPr>
        <w:t>b.</w:t>
      </w:r>
      <w:r>
        <w:rPr>
          <w:rFonts w:eastAsia="Times New Roman"/>
          <w:color w:val="auto"/>
        </w:rPr>
        <w:tab/>
      </w:r>
      <w:r>
        <w:rPr>
          <w:color w:val="auto"/>
        </w:rPr>
        <w:t>团队文化（</w:t>
      </w:r>
      <w:r>
        <w:rPr>
          <w:color w:val="auto"/>
        </w:rPr>
        <w:t>Logo</w:t>
      </w:r>
      <w:r>
        <w:rPr>
          <w:color w:val="auto"/>
        </w:rPr>
        <w:t>，队旗，口号，文化衫等等）</w:t>
      </w:r>
    </w:p>
    <w:p w:rsidR="004B76DA" w:rsidRDefault="00717092">
      <w:pPr>
        <w:pStyle w:val="05"/>
        <w:spacing w:line="324" w:lineRule="auto"/>
        <w:rPr>
          <w:color w:val="auto"/>
        </w:rPr>
      </w:pPr>
      <w:r>
        <w:rPr>
          <w:rFonts w:eastAsia="Times New Roman"/>
          <w:color w:val="auto"/>
        </w:rPr>
        <w:t>c.</w:t>
      </w:r>
      <w:r>
        <w:rPr>
          <w:rFonts w:eastAsia="Times New Roman"/>
          <w:color w:val="auto"/>
        </w:rPr>
        <w:tab/>
      </w:r>
      <w:r>
        <w:rPr>
          <w:color w:val="auto"/>
        </w:rPr>
        <w:t>团队优秀事迹（团队故事）</w:t>
      </w:r>
    </w:p>
    <w:p w:rsidR="004B76DA" w:rsidRDefault="00717092">
      <w:pPr>
        <w:pStyle w:val="05"/>
        <w:spacing w:line="324" w:lineRule="auto"/>
        <w:rPr>
          <w:color w:val="auto"/>
        </w:rPr>
      </w:pPr>
      <w:r>
        <w:rPr>
          <w:rFonts w:ascii="宋体" w:hAnsi="宋体" w:cs="宋体" w:hint="eastAsia"/>
          <w:color w:val="auto"/>
        </w:rPr>
        <w:t>⑸</w:t>
      </w:r>
      <w:r>
        <w:rPr>
          <w:color w:val="auto"/>
        </w:rPr>
        <w:t xml:space="preserve"> </w:t>
      </w:r>
      <w:r>
        <w:rPr>
          <w:color w:val="auto"/>
        </w:rPr>
        <w:t>感想及其它想说的话（选填）</w:t>
      </w:r>
    </w:p>
    <w:p w:rsidR="004B76DA" w:rsidRDefault="00717092">
      <w:pPr>
        <w:pStyle w:val="05"/>
        <w:spacing w:line="324" w:lineRule="auto"/>
        <w:rPr>
          <w:color w:val="auto"/>
        </w:rPr>
      </w:pPr>
      <w:r>
        <w:rPr>
          <w:rFonts w:eastAsia="Times New Roman"/>
          <w:color w:val="auto"/>
        </w:rPr>
        <w:t>a.</w:t>
      </w:r>
      <w:r>
        <w:rPr>
          <w:rFonts w:eastAsia="Times New Roman"/>
          <w:color w:val="auto"/>
        </w:rPr>
        <w:tab/>
      </w:r>
      <w:r>
        <w:rPr>
          <w:color w:val="auto"/>
        </w:rPr>
        <w:t>比赛中的收获（技术方面）</w:t>
      </w:r>
    </w:p>
    <w:p w:rsidR="004B76DA" w:rsidRDefault="00717092">
      <w:pPr>
        <w:pStyle w:val="05"/>
        <w:spacing w:line="324" w:lineRule="auto"/>
        <w:rPr>
          <w:color w:val="auto"/>
        </w:rPr>
      </w:pPr>
      <w:r>
        <w:rPr>
          <w:rFonts w:eastAsia="Times New Roman"/>
          <w:color w:val="auto"/>
        </w:rPr>
        <w:t>b.</w:t>
      </w:r>
      <w:r>
        <w:rPr>
          <w:rFonts w:eastAsia="Times New Roman"/>
          <w:color w:val="auto"/>
        </w:rPr>
        <w:tab/>
      </w:r>
      <w:r>
        <w:rPr>
          <w:color w:val="auto"/>
        </w:rPr>
        <w:t>比赛中的成长（精神方面）</w:t>
      </w:r>
    </w:p>
    <w:p w:rsidR="004B76DA" w:rsidRDefault="00717092">
      <w:pPr>
        <w:widowControl/>
        <w:autoSpaceDE/>
        <w:autoSpaceDN/>
        <w:rPr>
          <w:sz w:val="24"/>
          <w:szCs w:val="24"/>
        </w:rPr>
      </w:pPr>
      <w:r>
        <w:rPr>
          <w:rFonts w:eastAsia="Times New Roman"/>
        </w:rPr>
        <w:t>c.</w:t>
      </w:r>
      <w:r>
        <w:rPr>
          <w:rFonts w:eastAsia="Times New Roman"/>
        </w:rPr>
        <w:tab/>
      </w:r>
      <w:r>
        <w:t>对比赛的建议</w:t>
      </w:r>
      <w:r>
        <w:rPr>
          <w:sz w:val="24"/>
          <w:szCs w:val="24"/>
        </w:rPr>
        <w:br w:type="page"/>
      </w:r>
    </w:p>
    <w:p w:rsidR="004B76DA" w:rsidRDefault="00717092">
      <w:pPr>
        <w:pStyle w:val="01"/>
        <w:spacing w:before="158" w:after="158"/>
        <w:rPr>
          <w:b w:val="0"/>
          <w:color w:val="auto"/>
          <w:sz w:val="5"/>
        </w:rPr>
      </w:pPr>
      <w:r>
        <w:rPr>
          <w:color w:val="auto"/>
        </w:rPr>
        <w:lastRenderedPageBreak/>
        <w:t>附录</w:t>
      </w:r>
      <w:r>
        <w:rPr>
          <w:rFonts w:hint="eastAsia"/>
          <w:color w:val="auto"/>
        </w:rPr>
        <w:t>2</w:t>
      </w:r>
      <w:r>
        <w:rPr>
          <w:color w:val="auto"/>
        </w:rPr>
        <w:t>：机器人自检表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1514"/>
        <w:gridCol w:w="6388"/>
        <w:gridCol w:w="1043"/>
      </w:tblGrid>
      <w:tr w:rsidR="004B76DA">
        <w:trPr>
          <w:trHeight w:val="510"/>
          <w:jc w:val="center"/>
        </w:trPr>
        <w:tc>
          <w:tcPr>
            <w:tcW w:w="5000" w:type="pct"/>
            <w:gridSpan w:val="4"/>
            <w:tcBorders>
              <w:right w:val="single" w:sz="6" w:space="0" w:color="000000"/>
            </w:tcBorders>
          </w:tcPr>
          <w:p w:rsidR="004B76DA" w:rsidRDefault="00717092">
            <w:pPr>
              <w:pStyle w:val="07"/>
            </w:pPr>
            <w:r>
              <w:t>机器人安全性</w:t>
            </w:r>
          </w:p>
        </w:tc>
      </w:tr>
      <w:tr w:rsidR="004B76DA">
        <w:trPr>
          <w:trHeight w:val="510"/>
          <w:jc w:val="center"/>
        </w:trPr>
        <w:tc>
          <w:tcPr>
            <w:tcW w:w="410" w:type="pct"/>
            <w:vAlign w:val="center"/>
          </w:tcPr>
          <w:p w:rsidR="004B76DA" w:rsidRDefault="00717092">
            <w:pPr>
              <w:pStyle w:val="07"/>
            </w:pPr>
            <w:r>
              <w:t>序号</w:t>
            </w:r>
          </w:p>
        </w:tc>
        <w:tc>
          <w:tcPr>
            <w:tcW w:w="777" w:type="pct"/>
            <w:vAlign w:val="center"/>
          </w:tcPr>
          <w:p w:rsidR="004B76DA" w:rsidRDefault="00717092">
            <w:pPr>
              <w:pStyle w:val="07"/>
            </w:pPr>
            <w:r>
              <w:t>检查项目</w:t>
            </w:r>
          </w:p>
        </w:tc>
        <w:tc>
          <w:tcPr>
            <w:tcW w:w="3278" w:type="pct"/>
          </w:tcPr>
          <w:p w:rsidR="004B76DA" w:rsidRDefault="00717092">
            <w:pPr>
              <w:pStyle w:val="07"/>
            </w:pPr>
            <w:r>
              <w:t>应达到的目标</w:t>
            </w:r>
          </w:p>
        </w:tc>
        <w:tc>
          <w:tcPr>
            <w:tcW w:w="535" w:type="pct"/>
            <w:tcBorders>
              <w:right w:val="single" w:sz="6" w:space="0" w:color="000000"/>
            </w:tcBorders>
          </w:tcPr>
          <w:p w:rsidR="004B76DA" w:rsidRDefault="00717092">
            <w:pPr>
              <w:pStyle w:val="07"/>
            </w:pPr>
            <w:r>
              <w:t>状态</w:t>
            </w:r>
          </w:p>
        </w:tc>
      </w:tr>
      <w:tr w:rsidR="004B76DA">
        <w:trPr>
          <w:trHeight w:val="510"/>
          <w:jc w:val="center"/>
        </w:trPr>
        <w:tc>
          <w:tcPr>
            <w:tcW w:w="410" w:type="pct"/>
            <w:vAlign w:val="center"/>
          </w:tcPr>
          <w:p w:rsidR="004B76DA" w:rsidRDefault="00717092">
            <w:pPr>
              <w:pStyle w:val="07"/>
            </w:pPr>
            <w:r>
              <w:t>1</w:t>
            </w:r>
          </w:p>
        </w:tc>
        <w:tc>
          <w:tcPr>
            <w:tcW w:w="777" w:type="pct"/>
            <w:vAlign w:val="center"/>
          </w:tcPr>
          <w:p w:rsidR="004B76DA" w:rsidRDefault="00717092">
            <w:pPr>
              <w:pStyle w:val="07"/>
            </w:pPr>
            <w:r>
              <w:t>大功率工具</w:t>
            </w:r>
          </w:p>
        </w:tc>
        <w:tc>
          <w:tcPr>
            <w:tcW w:w="3278" w:type="pct"/>
            <w:vAlign w:val="center"/>
          </w:tcPr>
          <w:p w:rsidR="004B76DA" w:rsidRDefault="00717092">
            <w:pPr>
              <w:pStyle w:val="07"/>
              <w:jc w:val="both"/>
            </w:pPr>
            <w:r>
              <w:t>参赛队在比赛中及比赛准备过程中未使用大功率危险器材</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2</w:t>
            </w:r>
          </w:p>
        </w:tc>
        <w:tc>
          <w:tcPr>
            <w:tcW w:w="777" w:type="pct"/>
            <w:vAlign w:val="center"/>
          </w:tcPr>
          <w:p w:rsidR="004B76DA" w:rsidRDefault="00717092">
            <w:pPr>
              <w:pStyle w:val="07"/>
            </w:pPr>
            <w:r>
              <w:t>储能设备</w:t>
            </w:r>
          </w:p>
        </w:tc>
        <w:tc>
          <w:tcPr>
            <w:tcW w:w="3278" w:type="pct"/>
            <w:vAlign w:val="center"/>
          </w:tcPr>
          <w:p w:rsidR="004B76DA" w:rsidRDefault="00717092">
            <w:pPr>
              <w:pStyle w:val="07"/>
              <w:jc w:val="both"/>
            </w:pPr>
            <w:r>
              <w:t>机器人使用的储能设备（弹簧等），在使用中是安全的</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3</w:t>
            </w:r>
          </w:p>
        </w:tc>
        <w:tc>
          <w:tcPr>
            <w:tcW w:w="777" w:type="pct"/>
            <w:vAlign w:val="center"/>
          </w:tcPr>
          <w:p w:rsidR="004B76DA" w:rsidRDefault="00717092">
            <w:pPr>
              <w:pStyle w:val="07"/>
            </w:pPr>
            <w:r>
              <w:t>安全防护</w:t>
            </w:r>
          </w:p>
        </w:tc>
        <w:tc>
          <w:tcPr>
            <w:tcW w:w="3278" w:type="pct"/>
            <w:vAlign w:val="center"/>
          </w:tcPr>
          <w:p w:rsidR="004B76DA" w:rsidRDefault="00717092">
            <w:pPr>
              <w:pStyle w:val="07"/>
              <w:jc w:val="both"/>
            </w:pPr>
            <w:r>
              <w:t>对机器人在夹持、搬运等过程中可能伤害人员的结构与零件具备安全防护措施</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4</w:t>
            </w:r>
          </w:p>
        </w:tc>
        <w:tc>
          <w:tcPr>
            <w:tcW w:w="777" w:type="pct"/>
            <w:vAlign w:val="center"/>
          </w:tcPr>
          <w:p w:rsidR="004B76DA" w:rsidRDefault="00717092">
            <w:pPr>
              <w:pStyle w:val="07"/>
            </w:pPr>
            <w:r>
              <w:t>破坏场地</w:t>
            </w:r>
          </w:p>
        </w:tc>
        <w:tc>
          <w:tcPr>
            <w:tcW w:w="3278" w:type="pct"/>
            <w:vAlign w:val="center"/>
          </w:tcPr>
          <w:p w:rsidR="004B76DA" w:rsidRDefault="00717092">
            <w:pPr>
              <w:pStyle w:val="07"/>
              <w:jc w:val="both"/>
            </w:pPr>
            <w:r>
              <w:t>在机器人装卸、搬运、使用过程中没有明显损坏比赛场地</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5</w:t>
            </w:r>
          </w:p>
        </w:tc>
        <w:tc>
          <w:tcPr>
            <w:tcW w:w="777" w:type="pct"/>
            <w:vAlign w:val="center"/>
          </w:tcPr>
          <w:p w:rsidR="004B76DA" w:rsidRDefault="00717092">
            <w:pPr>
              <w:pStyle w:val="07"/>
            </w:pPr>
            <w:r>
              <w:t>禁用材料</w:t>
            </w:r>
          </w:p>
        </w:tc>
        <w:tc>
          <w:tcPr>
            <w:tcW w:w="3278" w:type="pct"/>
            <w:vAlign w:val="center"/>
          </w:tcPr>
          <w:p w:rsidR="004B76DA" w:rsidRDefault="00717092">
            <w:pPr>
              <w:pStyle w:val="07"/>
              <w:jc w:val="both"/>
            </w:pPr>
            <w:r>
              <w:t>机器人上没有易燃气体、有起火风险的设备、液压零件、含水银的零件、危险材料、不安全的配重、可能造成纠缠和比赛延迟的材料、锋利边角、液体或胶状物的材料、可能将机器人上电流</w:t>
            </w:r>
            <w:proofErr w:type="gramStart"/>
            <w:r>
              <w:t>导至</w:t>
            </w:r>
            <w:proofErr w:type="gramEnd"/>
            <w:r>
              <w:t>比赛场地上的零件</w:t>
            </w:r>
          </w:p>
        </w:tc>
        <w:tc>
          <w:tcPr>
            <w:tcW w:w="535" w:type="pct"/>
            <w:tcBorders>
              <w:right w:val="single" w:sz="6" w:space="0" w:color="000000"/>
            </w:tcBorders>
          </w:tcPr>
          <w:p w:rsidR="004B76DA" w:rsidRDefault="004B76DA">
            <w:pPr>
              <w:pStyle w:val="07"/>
            </w:pPr>
          </w:p>
        </w:tc>
      </w:tr>
      <w:tr w:rsidR="004B76DA">
        <w:trPr>
          <w:trHeight w:val="510"/>
          <w:jc w:val="center"/>
        </w:trPr>
        <w:tc>
          <w:tcPr>
            <w:tcW w:w="5000" w:type="pct"/>
            <w:gridSpan w:val="4"/>
            <w:tcBorders>
              <w:right w:val="single" w:sz="6" w:space="0" w:color="000000"/>
            </w:tcBorders>
            <w:vAlign w:val="center"/>
          </w:tcPr>
          <w:p w:rsidR="004B76DA" w:rsidRDefault="00717092">
            <w:pPr>
              <w:pStyle w:val="07"/>
            </w:pPr>
            <w:r>
              <w:t>机器人数量、尺寸与重量</w:t>
            </w:r>
          </w:p>
        </w:tc>
      </w:tr>
      <w:tr w:rsidR="004B76DA">
        <w:trPr>
          <w:trHeight w:val="510"/>
          <w:jc w:val="center"/>
        </w:trPr>
        <w:tc>
          <w:tcPr>
            <w:tcW w:w="410" w:type="pct"/>
            <w:vAlign w:val="center"/>
          </w:tcPr>
          <w:p w:rsidR="004B76DA" w:rsidRDefault="00717092">
            <w:pPr>
              <w:pStyle w:val="07"/>
            </w:pPr>
            <w:r>
              <w:t>6</w:t>
            </w:r>
          </w:p>
        </w:tc>
        <w:tc>
          <w:tcPr>
            <w:tcW w:w="777" w:type="pct"/>
            <w:vAlign w:val="center"/>
          </w:tcPr>
          <w:p w:rsidR="004B76DA" w:rsidRDefault="00717092">
            <w:pPr>
              <w:pStyle w:val="07"/>
            </w:pPr>
            <w:r>
              <w:t>机器人数量</w:t>
            </w:r>
          </w:p>
        </w:tc>
        <w:tc>
          <w:tcPr>
            <w:tcW w:w="3278" w:type="pct"/>
            <w:vAlign w:val="center"/>
          </w:tcPr>
          <w:p w:rsidR="004B76DA" w:rsidRDefault="00717092">
            <w:pPr>
              <w:pStyle w:val="07"/>
              <w:jc w:val="both"/>
            </w:pPr>
            <w:r>
              <w:t>参赛队只使用一台机器人参赛</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7</w:t>
            </w:r>
          </w:p>
        </w:tc>
        <w:tc>
          <w:tcPr>
            <w:tcW w:w="777" w:type="pct"/>
            <w:vAlign w:val="center"/>
          </w:tcPr>
          <w:p w:rsidR="004B76DA" w:rsidRDefault="00717092">
            <w:pPr>
              <w:pStyle w:val="07"/>
            </w:pPr>
            <w:r>
              <w:t>机器人尺寸</w:t>
            </w:r>
          </w:p>
        </w:tc>
        <w:tc>
          <w:tcPr>
            <w:tcW w:w="3278" w:type="pct"/>
            <w:vAlign w:val="center"/>
          </w:tcPr>
          <w:p w:rsidR="004B76DA" w:rsidRDefault="00717092">
            <w:pPr>
              <w:pStyle w:val="07"/>
              <w:jc w:val="both"/>
            </w:pPr>
            <w:r>
              <w:t>机器人最大伸展尺寸不超过</w:t>
            </w:r>
            <w:r>
              <w:rPr>
                <w:rFonts w:eastAsia="Times New Roman"/>
              </w:rPr>
              <w:t>280mm</w:t>
            </w:r>
            <w:r>
              <w:t>长、</w:t>
            </w:r>
            <w:r>
              <w:rPr>
                <w:rFonts w:eastAsia="Times New Roman"/>
              </w:rPr>
              <w:t>280mm</w:t>
            </w:r>
            <w:r>
              <w:t>宽、</w:t>
            </w:r>
            <w:r>
              <w:rPr>
                <w:rFonts w:eastAsia="Times New Roman"/>
              </w:rPr>
              <w:t>300mm</w:t>
            </w:r>
            <w:r>
              <w:t>高</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8</w:t>
            </w:r>
          </w:p>
        </w:tc>
        <w:tc>
          <w:tcPr>
            <w:tcW w:w="777" w:type="pct"/>
            <w:vAlign w:val="center"/>
          </w:tcPr>
          <w:p w:rsidR="004B76DA" w:rsidRDefault="00717092">
            <w:pPr>
              <w:pStyle w:val="07"/>
            </w:pPr>
            <w:r>
              <w:t>机器人重量</w:t>
            </w:r>
          </w:p>
        </w:tc>
        <w:tc>
          <w:tcPr>
            <w:tcW w:w="3278" w:type="pct"/>
            <w:vAlign w:val="center"/>
          </w:tcPr>
          <w:p w:rsidR="004B76DA" w:rsidRDefault="00717092">
            <w:pPr>
              <w:pStyle w:val="07"/>
              <w:jc w:val="both"/>
              <w:rPr>
                <w:rFonts w:eastAsia="Times New Roman"/>
              </w:rPr>
            </w:pPr>
            <w:r>
              <w:t>机器人总质量不大于</w:t>
            </w:r>
            <w:r>
              <w:rPr>
                <w:rFonts w:eastAsia="Times New Roman"/>
              </w:rPr>
              <w:t>2kg</w:t>
            </w:r>
          </w:p>
        </w:tc>
        <w:tc>
          <w:tcPr>
            <w:tcW w:w="535" w:type="pct"/>
            <w:tcBorders>
              <w:right w:val="single" w:sz="6" w:space="0" w:color="000000"/>
            </w:tcBorders>
          </w:tcPr>
          <w:p w:rsidR="004B76DA" w:rsidRDefault="004B76DA">
            <w:pPr>
              <w:pStyle w:val="07"/>
            </w:pPr>
          </w:p>
        </w:tc>
      </w:tr>
      <w:tr w:rsidR="004B76DA">
        <w:trPr>
          <w:trHeight w:val="510"/>
          <w:jc w:val="center"/>
        </w:trPr>
        <w:tc>
          <w:tcPr>
            <w:tcW w:w="5000" w:type="pct"/>
            <w:gridSpan w:val="4"/>
            <w:tcBorders>
              <w:right w:val="single" w:sz="6" w:space="0" w:color="000000"/>
            </w:tcBorders>
            <w:vAlign w:val="center"/>
          </w:tcPr>
          <w:p w:rsidR="004B76DA" w:rsidRDefault="00717092">
            <w:pPr>
              <w:pStyle w:val="07"/>
            </w:pPr>
            <w:r>
              <w:t>机器人器材使用</w:t>
            </w:r>
          </w:p>
        </w:tc>
      </w:tr>
      <w:tr w:rsidR="004B76DA">
        <w:trPr>
          <w:trHeight w:val="510"/>
          <w:jc w:val="center"/>
        </w:trPr>
        <w:tc>
          <w:tcPr>
            <w:tcW w:w="410" w:type="pct"/>
            <w:vAlign w:val="center"/>
          </w:tcPr>
          <w:p w:rsidR="004B76DA" w:rsidRDefault="00717092">
            <w:pPr>
              <w:pStyle w:val="07"/>
            </w:pPr>
            <w:r>
              <w:t>9</w:t>
            </w:r>
          </w:p>
        </w:tc>
        <w:tc>
          <w:tcPr>
            <w:tcW w:w="777" w:type="pct"/>
            <w:vAlign w:val="center"/>
          </w:tcPr>
          <w:p w:rsidR="004B76DA" w:rsidRDefault="00717092">
            <w:pPr>
              <w:pStyle w:val="07"/>
            </w:pPr>
            <w:r>
              <w:t>主控</w:t>
            </w:r>
          </w:p>
        </w:tc>
        <w:tc>
          <w:tcPr>
            <w:tcW w:w="3278" w:type="pct"/>
            <w:vAlign w:val="center"/>
          </w:tcPr>
          <w:p w:rsidR="004B76DA" w:rsidRDefault="00717092">
            <w:pPr>
              <w:pStyle w:val="07"/>
              <w:jc w:val="both"/>
            </w:pPr>
            <w:r>
              <w:t>机器人只使用一个型号为</w:t>
            </w:r>
            <w:r>
              <w:rPr>
                <w:rFonts w:eastAsia="Times New Roman"/>
              </w:rPr>
              <w:t>ATmega-328P</w:t>
            </w:r>
            <w:r>
              <w:t>的控制器</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10</w:t>
            </w:r>
          </w:p>
        </w:tc>
        <w:tc>
          <w:tcPr>
            <w:tcW w:w="777" w:type="pct"/>
            <w:vAlign w:val="center"/>
          </w:tcPr>
          <w:p w:rsidR="004B76DA" w:rsidRDefault="00717092">
            <w:pPr>
              <w:pStyle w:val="07"/>
            </w:pPr>
            <w:r>
              <w:t>传感器</w:t>
            </w:r>
          </w:p>
        </w:tc>
        <w:tc>
          <w:tcPr>
            <w:tcW w:w="3278" w:type="pct"/>
            <w:vAlign w:val="center"/>
          </w:tcPr>
          <w:p w:rsidR="004B76DA" w:rsidRDefault="00717092">
            <w:pPr>
              <w:pStyle w:val="07"/>
              <w:jc w:val="both"/>
            </w:pPr>
            <w:r>
              <w:t>机器人使用了不超过</w:t>
            </w:r>
            <w:r>
              <w:t>4</w:t>
            </w:r>
            <w:r>
              <w:t>个</w:t>
            </w:r>
            <w:r>
              <w:rPr>
                <w:rFonts w:eastAsia="Times New Roman"/>
              </w:rPr>
              <w:t>RJ25</w:t>
            </w:r>
            <w:r>
              <w:t>接口的电子传感器</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11</w:t>
            </w:r>
          </w:p>
        </w:tc>
        <w:tc>
          <w:tcPr>
            <w:tcW w:w="777" w:type="pct"/>
            <w:vAlign w:val="center"/>
          </w:tcPr>
          <w:p w:rsidR="004B76DA" w:rsidRDefault="00717092">
            <w:pPr>
              <w:pStyle w:val="07"/>
            </w:pPr>
            <w:r>
              <w:t>电机</w:t>
            </w:r>
          </w:p>
        </w:tc>
        <w:tc>
          <w:tcPr>
            <w:tcW w:w="3278" w:type="pct"/>
            <w:vAlign w:val="center"/>
          </w:tcPr>
          <w:p w:rsidR="004B76DA" w:rsidRDefault="00717092">
            <w:pPr>
              <w:pStyle w:val="07"/>
              <w:jc w:val="both"/>
            </w:pPr>
            <w:r>
              <w:t>机器人使用了不超过</w:t>
            </w:r>
            <w:r>
              <w:rPr>
                <w:rFonts w:eastAsia="Times New Roman"/>
              </w:rPr>
              <w:t>4</w:t>
            </w:r>
            <w:r>
              <w:t>个</w:t>
            </w:r>
            <w:r>
              <w:rPr>
                <w:rFonts w:eastAsia="Times New Roman"/>
              </w:rPr>
              <w:t>130</w:t>
            </w:r>
            <w:r>
              <w:t>高速直流减速电机或</w:t>
            </w:r>
            <w:r>
              <w:rPr>
                <w:rFonts w:eastAsia="Times New Roman"/>
              </w:rPr>
              <w:t>130</w:t>
            </w:r>
            <w:r>
              <w:t>直流减速电机</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12</w:t>
            </w:r>
          </w:p>
        </w:tc>
        <w:tc>
          <w:tcPr>
            <w:tcW w:w="777" w:type="pct"/>
            <w:vAlign w:val="center"/>
          </w:tcPr>
          <w:p w:rsidR="004B76DA" w:rsidRDefault="00717092">
            <w:pPr>
              <w:pStyle w:val="07"/>
            </w:pPr>
            <w:r>
              <w:t>舵机</w:t>
            </w:r>
          </w:p>
        </w:tc>
        <w:tc>
          <w:tcPr>
            <w:tcW w:w="3278" w:type="pct"/>
            <w:vAlign w:val="center"/>
          </w:tcPr>
          <w:p w:rsidR="004B76DA" w:rsidRDefault="00717092">
            <w:pPr>
              <w:pStyle w:val="07"/>
              <w:jc w:val="both"/>
            </w:pPr>
            <w:r>
              <w:t>机器人只使用一个扭矩不超过</w:t>
            </w:r>
            <w:r>
              <w:rPr>
                <w:rFonts w:eastAsia="Times New Roman"/>
              </w:rPr>
              <w:t>15N·cm</w:t>
            </w:r>
            <w:r>
              <w:t>的小舵机</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13</w:t>
            </w:r>
          </w:p>
        </w:tc>
        <w:tc>
          <w:tcPr>
            <w:tcW w:w="777" w:type="pct"/>
            <w:vAlign w:val="center"/>
          </w:tcPr>
          <w:p w:rsidR="004B76DA" w:rsidRDefault="00717092">
            <w:pPr>
              <w:pStyle w:val="07"/>
            </w:pPr>
            <w:r>
              <w:t>无线控制</w:t>
            </w:r>
          </w:p>
        </w:tc>
        <w:tc>
          <w:tcPr>
            <w:tcW w:w="3278" w:type="pct"/>
            <w:vAlign w:val="center"/>
          </w:tcPr>
          <w:p w:rsidR="004B76DA" w:rsidRDefault="00717092">
            <w:pPr>
              <w:pStyle w:val="07"/>
              <w:jc w:val="both"/>
            </w:pPr>
            <w:r>
              <w:t>机器人使用了</w:t>
            </w:r>
            <w:proofErr w:type="gramStart"/>
            <w:r>
              <w:t>一套蓝牙手柄</w:t>
            </w:r>
            <w:proofErr w:type="gramEnd"/>
            <w:r>
              <w:t>与</w:t>
            </w:r>
            <w:proofErr w:type="spellStart"/>
            <w:r>
              <w:t>mBot</w:t>
            </w:r>
            <w:proofErr w:type="spellEnd"/>
            <w:proofErr w:type="gramStart"/>
            <w:r>
              <w:t>蓝牙模块</w:t>
            </w:r>
            <w:proofErr w:type="gramEnd"/>
            <w:r>
              <w:t>作为无线控制设备</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14</w:t>
            </w:r>
          </w:p>
        </w:tc>
        <w:tc>
          <w:tcPr>
            <w:tcW w:w="777" w:type="pct"/>
            <w:vAlign w:val="center"/>
          </w:tcPr>
          <w:p w:rsidR="004B76DA" w:rsidRDefault="00717092">
            <w:pPr>
              <w:pStyle w:val="07"/>
            </w:pPr>
            <w:r>
              <w:t>配重零件</w:t>
            </w:r>
          </w:p>
        </w:tc>
        <w:tc>
          <w:tcPr>
            <w:tcW w:w="3278" w:type="pct"/>
            <w:vAlign w:val="center"/>
          </w:tcPr>
          <w:p w:rsidR="004B76DA" w:rsidRDefault="00717092">
            <w:pPr>
              <w:pStyle w:val="07"/>
              <w:jc w:val="both"/>
            </w:pPr>
            <w:r>
              <w:t>配重零部件没有磁性，对机器人电子设备没有影响</w:t>
            </w:r>
          </w:p>
        </w:tc>
        <w:tc>
          <w:tcPr>
            <w:tcW w:w="535" w:type="pct"/>
            <w:tcBorders>
              <w:right w:val="single" w:sz="6" w:space="0" w:color="000000"/>
            </w:tcBorders>
          </w:tcPr>
          <w:p w:rsidR="004B76DA" w:rsidRDefault="004B76DA">
            <w:pPr>
              <w:pStyle w:val="07"/>
            </w:pPr>
          </w:p>
        </w:tc>
      </w:tr>
      <w:tr w:rsidR="004B76DA">
        <w:trPr>
          <w:trHeight w:val="510"/>
          <w:jc w:val="center"/>
        </w:trPr>
        <w:tc>
          <w:tcPr>
            <w:tcW w:w="410" w:type="pct"/>
            <w:vAlign w:val="center"/>
          </w:tcPr>
          <w:p w:rsidR="004B76DA" w:rsidRDefault="00717092">
            <w:pPr>
              <w:pStyle w:val="07"/>
            </w:pPr>
            <w:r>
              <w:t>15</w:t>
            </w:r>
          </w:p>
        </w:tc>
        <w:tc>
          <w:tcPr>
            <w:tcW w:w="777" w:type="pct"/>
            <w:vAlign w:val="center"/>
          </w:tcPr>
          <w:p w:rsidR="004B76DA" w:rsidRDefault="00717092">
            <w:pPr>
              <w:pStyle w:val="07"/>
            </w:pPr>
            <w:r>
              <w:t>电池</w:t>
            </w:r>
          </w:p>
        </w:tc>
        <w:tc>
          <w:tcPr>
            <w:tcW w:w="3278" w:type="pct"/>
            <w:vAlign w:val="center"/>
          </w:tcPr>
          <w:p w:rsidR="004B76DA" w:rsidRDefault="00717092">
            <w:pPr>
              <w:pStyle w:val="07"/>
              <w:jc w:val="both"/>
            </w:pPr>
            <w:r>
              <w:t>机器人使用的电池是</w:t>
            </w:r>
            <w:r>
              <w:rPr>
                <w:rFonts w:eastAsia="Times New Roman"/>
              </w:rPr>
              <w:t>103450PL</w:t>
            </w:r>
            <w:r>
              <w:t>、</w:t>
            </w:r>
            <w:r>
              <w:rPr>
                <w:rFonts w:eastAsia="Times New Roman"/>
              </w:rPr>
              <w:t>1800mAh</w:t>
            </w:r>
            <w:r>
              <w:t>的</w:t>
            </w:r>
            <w:r>
              <w:rPr>
                <w:rFonts w:eastAsia="Times New Roman"/>
              </w:rPr>
              <w:t>3.7V</w:t>
            </w:r>
            <w:r>
              <w:t>锂电池，只有一块，并已可靠固定。</w:t>
            </w:r>
          </w:p>
          <w:p w:rsidR="004B76DA" w:rsidRDefault="00717092">
            <w:pPr>
              <w:pStyle w:val="07"/>
              <w:jc w:val="both"/>
            </w:pPr>
            <w:r>
              <w:t>视觉模块使用的电池是一块</w:t>
            </w:r>
            <w:r>
              <w:t>3</w:t>
            </w:r>
            <w:r>
              <w:rPr>
                <w:rFonts w:eastAsia="Times New Roman"/>
              </w:rPr>
              <w:t>.7V</w:t>
            </w:r>
            <w:r>
              <w:t>、</w:t>
            </w:r>
            <w:r>
              <w:rPr>
                <w:rFonts w:eastAsia="Times New Roman"/>
              </w:rPr>
              <w:t>950mAh</w:t>
            </w:r>
            <w:r>
              <w:t>的</w:t>
            </w:r>
            <w:proofErr w:type="spellStart"/>
            <w:r>
              <w:rPr>
                <w:rFonts w:eastAsia="Times New Roman"/>
              </w:rPr>
              <w:t>mBuild</w:t>
            </w:r>
            <w:proofErr w:type="spellEnd"/>
            <w:r>
              <w:t>电源模块或</w:t>
            </w:r>
            <w:r>
              <w:rPr>
                <w:rFonts w:eastAsia="Times New Roman"/>
              </w:rPr>
              <w:t>103450PL</w:t>
            </w:r>
            <w:r>
              <w:t>、</w:t>
            </w:r>
            <w:r>
              <w:rPr>
                <w:rFonts w:eastAsia="Times New Roman"/>
              </w:rPr>
              <w:t>1800mAh</w:t>
            </w:r>
            <w:r>
              <w:t>的</w:t>
            </w:r>
            <w:r>
              <w:rPr>
                <w:rFonts w:eastAsia="Times New Roman"/>
              </w:rPr>
              <w:t>3.7V</w:t>
            </w:r>
            <w:r>
              <w:t>锂电池，并已可靠固定。</w:t>
            </w:r>
          </w:p>
        </w:tc>
        <w:tc>
          <w:tcPr>
            <w:tcW w:w="535" w:type="pct"/>
            <w:tcBorders>
              <w:right w:val="single" w:sz="6" w:space="0" w:color="000000"/>
            </w:tcBorders>
          </w:tcPr>
          <w:p w:rsidR="004B76DA" w:rsidRDefault="004B76DA">
            <w:pPr>
              <w:pStyle w:val="07"/>
            </w:pPr>
          </w:p>
        </w:tc>
      </w:tr>
    </w:tbl>
    <w:p w:rsidR="004B76DA" w:rsidRDefault="004B76DA"/>
    <w:sectPr w:rsidR="004B76DA">
      <w:footerReference w:type="default" r:id="rId69"/>
      <w:pgSz w:w="11910" w:h="16840"/>
      <w:pgMar w:top="1440" w:right="1077" w:bottom="1440" w:left="1077" w:header="0" w:footer="995" w:gutter="0"/>
      <w:cols w:space="720"/>
      <w:docGrid w:type="lines" w:linePitch="3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092" w:rsidRDefault="00717092">
      <w:r>
        <w:separator/>
      </w:r>
    </w:p>
  </w:endnote>
  <w:endnote w:type="continuationSeparator" w:id="0">
    <w:p w:rsidR="00717092" w:rsidRDefault="00717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eiryo">
    <w:altName w:val="MS Gothic"/>
    <w:charset w:val="80"/>
    <w:family w:val="swiss"/>
    <w:pitch w:val="default"/>
    <w:sig w:usb0="E10102FF" w:usb1="EAC7FFFF" w:usb2="00010012" w:usb3="00000000" w:csb0="6002009F" w:csb1="DFD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6DA" w:rsidRDefault="00717092">
    <w:pPr>
      <w:pStyle w:val="a3"/>
      <w:spacing w:line="14" w:lineRule="auto"/>
      <w:ind w:left="0"/>
      <w:rPr>
        <w:sz w:val="20"/>
      </w:rPr>
    </w:pPr>
    <w:r>
      <w:rPr>
        <w:noProof/>
        <w:lang w:val="en-US" w:bidi="ar-SA"/>
      </w:rPr>
      <mc:AlternateContent>
        <mc:Choice Requires="wps">
          <w:drawing>
            <wp:anchor distT="0" distB="0" distL="0" distR="0" simplePos="0" relativeHeight="1024" behindDoc="1" locked="0" layoutInCell="1" allowOverlap="1">
              <wp:simplePos x="0" y="0"/>
              <wp:positionH relativeFrom="page">
                <wp:posOffset>3686175</wp:posOffset>
              </wp:positionH>
              <wp:positionV relativeFrom="page">
                <wp:posOffset>9920605</wp:posOffset>
              </wp:positionV>
              <wp:extent cx="192405" cy="152400"/>
              <wp:effectExtent l="0" t="0" r="0" b="4445"/>
              <wp:wrapNone/>
              <wp:docPr id="4097" name="文本框 27"/>
              <wp:cNvGraphicFramePr/>
              <a:graphic xmlns:a="http://schemas.openxmlformats.org/drawingml/2006/main">
                <a:graphicData uri="http://schemas.microsoft.com/office/word/2010/wordprocessingShape">
                  <wps:wsp>
                    <wps:cNvSpPr/>
                    <wps:spPr>
                      <a:xfrm>
                        <a:off x="0" y="0"/>
                        <a:ext cx="192404" cy="152400"/>
                      </a:xfrm>
                      <a:prstGeom prst="rect">
                        <a:avLst/>
                      </a:prstGeom>
                      <a:ln>
                        <a:noFill/>
                      </a:ln>
                    </wps:spPr>
                    <wps:txbx>
                      <w:txbxContent>
                        <w:p w:rsidR="004B76DA" w:rsidRDefault="00717092">
                          <w:pPr>
                            <w:spacing w:before="12"/>
                            <w:ind w:left="60"/>
                            <w:rPr>
                              <w:rFonts w:ascii="Times New Roman"/>
                              <w:sz w:val="18"/>
                            </w:rPr>
                          </w:pPr>
                          <w:r>
                            <w:fldChar w:fldCharType="begin"/>
                          </w:r>
                          <w:r>
                            <w:rPr>
                              <w:rFonts w:ascii="Times New Roman"/>
                              <w:sz w:val="18"/>
                            </w:rPr>
                            <w:instrText xml:space="preserve"> PAGE </w:instrText>
                          </w:r>
                          <w:r>
                            <w:fldChar w:fldCharType="separate"/>
                          </w:r>
                          <w:r w:rsidR="00892BA2">
                            <w:rPr>
                              <w:rFonts w:ascii="Times New Roman"/>
                              <w:noProof/>
                              <w:sz w:val="18"/>
                            </w:rPr>
                            <w:t>16</w:t>
                          </w:r>
                          <w:r>
                            <w:fldChar w:fldCharType="end"/>
                          </w:r>
                        </w:p>
                      </w:txbxContent>
                    </wps:txbx>
                    <wps:bodyPr vert="horz" wrap="square" lIns="0" tIns="0" rIns="0" bIns="0" anchor="t" upright="1">
                      <a:noAutofit/>
                    </wps:bodyPr>
                  </wps:wsp>
                </a:graphicData>
              </a:graphic>
            </wp:anchor>
          </w:drawing>
        </mc:Choice>
        <mc:Fallback>
          <w:pict>
            <v:rect id="文本框 27" o:spid="_x0000_s1026" style="position:absolute;margin-left:290.25pt;margin-top:781.15pt;width:15.15pt;height:12pt;z-index:-5033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" filled="f" stroked="f">
              <v:textbox inset="0,0,0,0">
                <w:txbxContent>
                  <w:p w:rsidR="004B76DA" w:rsidRDefault="00717092">
                    <w:pPr>
                      <w:spacing w:before="12"/>
                      <w:ind w:left="60"/>
                      <w:rPr>
                        <w:rFonts w:ascii="Times New Roman"/>
                        <w:sz w:val="18"/>
                      </w:rPr>
                    </w:pPr>
                    <w:r>
                      <w:fldChar w:fldCharType="begin"/>
                    </w:r>
                    <w:r>
                      <w:rPr>
                        <w:rFonts w:ascii="Times New Roman"/>
                        <w:sz w:val="18"/>
                      </w:rPr>
                      <w:instrText xml:space="preserve"> PAGE </w:instrText>
                    </w:r>
                    <w:r>
                      <w:fldChar w:fldCharType="separate"/>
                    </w:r>
                    <w:r w:rsidR="00892BA2">
                      <w:rPr>
                        <w:rFonts w:ascii="Times New Roman"/>
                        <w:noProof/>
                        <w:sz w:val="18"/>
                      </w:rPr>
                      <w:t>16</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092" w:rsidRDefault="00717092">
      <w:r>
        <w:separator/>
      </w:r>
    </w:p>
  </w:footnote>
  <w:footnote w:type="continuationSeparator" w:id="0">
    <w:p w:rsidR="00717092" w:rsidRDefault="007170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10"/>
  <w:drawingGridVerticalSpacing w:val="31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6DA"/>
    <w:rsid w:val="004B76DA"/>
    <w:rsid w:val="00717092"/>
    <w:rsid w:val="00892BA2"/>
    <w:rsid w:val="72A21A49"/>
    <w:rsid w:val="7EE817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B18D234E-B19F-41EA-B12A-DC23972F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宋体"/>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header" w:uiPriority="99" w:qFormat="1"/>
    <w:lsdException w:name="footer" w:uiPriority="99" w:qFormat="1"/>
    <w:lsdException w:name="caption" w:semiHidden="1" w:unhideWhenUsed="1" w:qFormat="1"/>
    <w:lsdException w:name="Title" w:qFormat="1"/>
    <w:lsdException w:name="Default Paragraph Font" w:uiPriority="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pPr>
    <w:rPr>
      <w:rFonts w:ascii="宋体" w:hAnsi="宋体"/>
      <w:sz w:val="22"/>
      <w:szCs w:val="22"/>
      <w:lang w:val="zh-CN" w:bidi="zh-CN"/>
    </w:rPr>
  </w:style>
  <w:style w:type="paragraph" w:styleId="1">
    <w:name w:val="heading 1"/>
    <w:basedOn w:val="a"/>
    <w:next w:val="a"/>
    <w:link w:val="1Char"/>
    <w:uiPriority w:val="9"/>
    <w:qFormat/>
    <w:pPr>
      <w:spacing w:before="57"/>
      <w:ind w:left="501" w:hanging="282"/>
      <w:outlineLvl w:val="0"/>
    </w:pPr>
    <w:rPr>
      <w:b/>
      <w:bCs/>
      <w:sz w:val="28"/>
      <w:szCs w:val="28"/>
    </w:rPr>
  </w:style>
  <w:style w:type="paragraph" w:styleId="2">
    <w:name w:val="heading 2"/>
    <w:basedOn w:val="a"/>
    <w:next w:val="a"/>
    <w:link w:val="2Char"/>
    <w:uiPriority w:val="9"/>
    <w:qFormat/>
    <w:pPr>
      <w:ind w:left="640" w:hanging="421"/>
      <w:outlineLvl w:val="1"/>
    </w:pPr>
    <w:rPr>
      <w:b/>
      <w:bCs/>
      <w:sz w:val="24"/>
      <w:szCs w:val="24"/>
    </w:rPr>
  </w:style>
  <w:style w:type="paragraph" w:styleId="3">
    <w:name w:val="heading 3"/>
    <w:basedOn w:val="a"/>
    <w:next w:val="a"/>
    <w:link w:val="3Char"/>
    <w:uiPriority w:val="9"/>
    <w:qFormat/>
    <w:pPr>
      <w:spacing w:before="1"/>
      <w:ind w:left="647"/>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220"/>
    </w:pPr>
    <w:rPr>
      <w:sz w:val="21"/>
      <w:szCs w:val="21"/>
    </w:rPr>
  </w:style>
  <w:style w:type="paragraph" w:styleId="5">
    <w:name w:val="toc 5"/>
    <w:basedOn w:val="a"/>
    <w:next w:val="a"/>
    <w:uiPriority w:val="1"/>
    <w:qFormat/>
    <w:pPr>
      <w:spacing w:before="163"/>
      <w:ind w:left="590" w:hanging="370"/>
    </w:pPr>
    <w:rPr>
      <w:sz w:val="21"/>
      <w:szCs w:val="21"/>
    </w:rPr>
  </w:style>
  <w:style w:type="paragraph" w:styleId="30">
    <w:name w:val="toc 3"/>
    <w:basedOn w:val="a"/>
    <w:next w:val="a"/>
    <w:uiPriority w:val="1"/>
    <w:qFormat/>
    <w:pPr>
      <w:spacing w:before="176"/>
      <w:ind w:left="573" w:hanging="354"/>
    </w:pPr>
    <w:rPr>
      <w:sz w:val="20"/>
      <w:szCs w:val="20"/>
    </w:r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pPr>
      <w:spacing w:before="270"/>
      <w:ind w:left="460" w:hanging="241"/>
    </w:pPr>
    <w:rPr>
      <w:b/>
      <w:bCs/>
      <w:sz w:val="24"/>
      <w:szCs w:val="24"/>
    </w:rPr>
  </w:style>
  <w:style w:type="paragraph" w:styleId="4">
    <w:name w:val="toc 4"/>
    <w:basedOn w:val="a"/>
    <w:next w:val="a"/>
    <w:uiPriority w:val="1"/>
    <w:qFormat/>
    <w:pPr>
      <w:spacing w:before="260"/>
      <w:ind w:left="220"/>
    </w:pPr>
    <w:rPr>
      <w:b/>
      <w:bCs/>
      <w:sz w:val="24"/>
      <w:szCs w:val="24"/>
    </w:rPr>
  </w:style>
  <w:style w:type="paragraph" w:styleId="6">
    <w:name w:val="toc 6"/>
    <w:basedOn w:val="a"/>
    <w:next w:val="a"/>
    <w:uiPriority w:val="1"/>
    <w:qFormat/>
    <w:pPr>
      <w:spacing w:before="166"/>
      <w:ind w:left="220"/>
    </w:pPr>
    <w:rPr>
      <w:rFonts w:ascii="Times New Roman" w:eastAsia="Times New Roman" w:hAnsi="Times New Roman" w:cs="Times New Roman"/>
      <w:sz w:val="20"/>
      <w:szCs w:val="20"/>
    </w:rPr>
  </w:style>
  <w:style w:type="paragraph" w:styleId="20">
    <w:name w:val="toc 2"/>
    <w:basedOn w:val="a"/>
    <w:next w:val="a"/>
    <w:uiPriority w:val="1"/>
    <w:qFormat/>
    <w:pPr>
      <w:spacing w:before="163"/>
      <w:ind w:left="537" w:hanging="318"/>
    </w:pPr>
    <w:rPr>
      <w:rFonts w:ascii="Times New Roman" w:eastAsia="Times New Roman" w:hAnsi="Times New Roman" w:cs="Times New Roman"/>
      <w:sz w:val="21"/>
      <w:szCs w:val="21"/>
    </w:rPr>
  </w:style>
  <w:style w:type="character" w:customStyle="1" w:styleId="1Char">
    <w:name w:val="标题 1 Char"/>
    <w:basedOn w:val="a0"/>
    <w:link w:val="1"/>
    <w:uiPriority w:val="9"/>
    <w:rPr>
      <w:rFonts w:ascii="宋体" w:eastAsia="宋体" w:hAnsi="宋体" w:cs="宋体"/>
      <w:b/>
      <w:bCs/>
      <w:kern w:val="0"/>
      <w:sz w:val="28"/>
      <w:szCs w:val="28"/>
      <w:lang w:val="zh-CN" w:bidi="zh-CN"/>
    </w:rPr>
  </w:style>
  <w:style w:type="character" w:customStyle="1" w:styleId="2Char">
    <w:name w:val="标题 2 Char"/>
    <w:basedOn w:val="a0"/>
    <w:link w:val="2"/>
    <w:uiPriority w:val="9"/>
    <w:rPr>
      <w:rFonts w:ascii="宋体" w:eastAsia="宋体" w:hAnsi="宋体" w:cs="宋体"/>
      <w:b/>
      <w:bCs/>
      <w:kern w:val="0"/>
      <w:sz w:val="24"/>
      <w:szCs w:val="24"/>
      <w:lang w:val="zh-CN" w:bidi="zh-CN"/>
    </w:rPr>
  </w:style>
  <w:style w:type="character" w:customStyle="1" w:styleId="3Char">
    <w:name w:val="标题 3 Char"/>
    <w:basedOn w:val="a0"/>
    <w:link w:val="3"/>
    <w:uiPriority w:val="9"/>
    <w:rPr>
      <w:rFonts w:ascii="宋体" w:eastAsia="宋体" w:hAnsi="宋体" w:cs="宋体"/>
      <w:b/>
      <w:bCs/>
      <w:kern w:val="0"/>
      <w:szCs w:val="21"/>
      <w:lang w:val="zh-CN" w:bidi="zh-CN"/>
    </w:rPr>
  </w:style>
  <w:style w:type="character" w:customStyle="1" w:styleId="Char">
    <w:name w:val="正文文本 Char"/>
    <w:basedOn w:val="a0"/>
    <w:link w:val="a3"/>
    <w:uiPriority w:val="1"/>
    <w:rPr>
      <w:rFonts w:ascii="宋体" w:eastAsia="宋体" w:hAnsi="宋体" w:cs="宋体"/>
      <w:kern w:val="0"/>
      <w:szCs w:val="21"/>
      <w:lang w:val="zh-CN" w:bidi="zh-CN"/>
    </w:rPr>
  </w:style>
  <w:style w:type="character" w:customStyle="1" w:styleId="Char0">
    <w:name w:val="批注框文本 Char"/>
    <w:basedOn w:val="a0"/>
    <w:link w:val="a4"/>
    <w:uiPriority w:val="99"/>
    <w:rPr>
      <w:rFonts w:ascii="宋体" w:eastAsia="宋体" w:hAnsi="宋体" w:cs="宋体"/>
      <w:kern w:val="0"/>
      <w:sz w:val="18"/>
      <w:szCs w:val="18"/>
      <w:lang w:val="zh-CN" w:bidi="zh-CN"/>
    </w:rPr>
  </w:style>
  <w:style w:type="character" w:customStyle="1" w:styleId="Char1">
    <w:name w:val="页脚 Char"/>
    <w:basedOn w:val="a0"/>
    <w:link w:val="a5"/>
    <w:uiPriority w:val="99"/>
    <w:rPr>
      <w:rFonts w:ascii="宋体" w:eastAsia="宋体" w:hAnsi="宋体" w:cs="宋体"/>
      <w:kern w:val="0"/>
      <w:sz w:val="18"/>
      <w:szCs w:val="18"/>
      <w:lang w:val="zh-CN" w:bidi="zh-CN"/>
    </w:rPr>
  </w:style>
  <w:style w:type="character" w:customStyle="1" w:styleId="Char2">
    <w:name w:val="页眉 Char"/>
    <w:basedOn w:val="a0"/>
    <w:link w:val="a6"/>
    <w:uiPriority w:val="99"/>
    <w:rPr>
      <w:rFonts w:ascii="宋体" w:eastAsia="宋体" w:hAnsi="宋体" w:cs="宋体"/>
      <w:kern w:val="0"/>
      <w:sz w:val="18"/>
      <w:szCs w:val="18"/>
      <w:lang w:val="zh-CN" w:bidi="zh-CN"/>
    </w:rPr>
  </w:style>
  <w:style w:type="table" w:customStyle="1" w:styleId="TableNormal">
    <w:name w:val="Table Normal"/>
    <w:uiPriority w:val="2"/>
    <w:qFormat/>
    <w:tblPr>
      <w:tblCellMar>
        <w:top w:w="0" w:type="dxa"/>
        <w:left w:w="0" w:type="dxa"/>
        <w:bottom w:w="0" w:type="dxa"/>
        <w:right w:w="0" w:type="dxa"/>
      </w:tblCellMar>
    </w:tblPr>
  </w:style>
  <w:style w:type="paragraph" w:styleId="a7">
    <w:name w:val="List Paragraph"/>
    <w:basedOn w:val="a"/>
    <w:uiPriority w:val="34"/>
    <w:qFormat/>
    <w:pPr>
      <w:ind w:left="640" w:hanging="421"/>
    </w:pPr>
  </w:style>
  <w:style w:type="paragraph" w:customStyle="1" w:styleId="TableParagraph">
    <w:name w:val="Table Paragraph"/>
    <w:basedOn w:val="a"/>
    <w:uiPriority w:val="1"/>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01">
    <w:name w:val="01"/>
    <w:basedOn w:val="1"/>
    <w:link w:val="01Char"/>
    <w:qFormat/>
    <w:pPr>
      <w:tabs>
        <w:tab w:val="left" w:pos="502"/>
      </w:tabs>
      <w:spacing w:beforeLines="50" w:before="50" w:afterLines="50" w:after="50"/>
      <w:ind w:left="0" w:firstLine="0"/>
      <w:jc w:val="both"/>
    </w:pPr>
    <w:rPr>
      <w:rFonts w:ascii="Times New Roman" w:hAnsi="Times New Roman" w:cs="Times New Roman"/>
      <w:color w:val="E6223B"/>
    </w:rPr>
  </w:style>
  <w:style w:type="paragraph" w:customStyle="1" w:styleId="02">
    <w:name w:val="02"/>
    <w:basedOn w:val="2"/>
    <w:link w:val="02Char"/>
    <w:qFormat/>
    <w:pPr>
      <w:tabs>
        <w:tab w:val="left" w:pos="581"/>
      </w:tabs>
      <w:autoSpaceDE/>
      <w:autoSpaceDN/>
      <w:snapToGrid w:val="0"/>
      <w:spacing w:line="360" w:lineRule="auto"/>
      <w:ind w:left="0" w:firstLine="0"/>
      <w:contextualSpacing/>
      <w:jc w:val="both"/>
    </w:pPr>
    <w:rPr>
      <w:rFonts w:ascii="Times New Roman" w:hAnsi="Times New Roman" w:cs="Times New Roman"/>
      <w:color w:val="E6223B"/>
    </w:rPr>
  </w:style>
  <w:style w:type="character" w:customStyle="1" w:styleId="01Char">
    <w:name w:val="01 Char"/>
    <w:basedOn w:val="1Char"/>
    <w:link w:val="01"/>
    <w:qFormat/>
    <w:rPr>
      <w:rFonts w:ascii="Times New Roman" w:eastAsia="宋体" w:hAnsi="Times New Roman" w:cs="Times New Roman"/>
      <w:b/>
      <w:bCs/>
      <w:color w:val="E6223B"/>
      <w:kern w:val="0"/>
      <w:sz w:val="28"/>
      <w:szCs w:val="28"/>
      <w:lang w:val="zh-CN" w:bidi="zh-CN"/>
    </w:rPr>
  </w:style>
  <w:style w:type="paragraph" w:customStyle="1" w:styleId="05">
    <w:name w:val="05"/>
    <w:basedOn w:val="a3"/>
    <w:link w:val="05Char"/>
    <w:qFormat/>
    <w:pPr>
      <w:autoSpaceDE/>
      <w:autoSpaceDN/>
      <w:snapToGrid w:val="0"/>
      <w:spacing w:line="360" w:lineRule="auto"/>
      <w:ind w:left="0" w:firstLineChars="200" w:firstLine="420"/>
      <w:contextualSpacing/>
      <w:jc w:val="both"/>
    </w:pPr>
    <w:rPr>
      <w:rFonts w:ascii="Times New Roman" w:hAnsi="Times New Roman" w:cs="Times New Roman"/>
      <w:color w:val="000000"/>
    </w:rPr>
  </w:style>
  <w:style w:type="character" w:customStyle="1" w:styleId="02Char">
    <w:name w:val="02 Char"/>
    <w:basedOn w:val="2Char"/>
    <w:link w:val="02"/>
    <w:qFormat/>
    <w:rPr>
      <w:rFonts w:ascii="Times New Roman" w:eastAsia="宋体" w:hAnsi="Times New Roman" w:cs="Times New Roman"/>
      <w:b/>
      <w:bCs/>
      <w:color w:val="E6223B"/>
      <w:kern w:val="0"/>
      <w:sz w:val="24"/>
      <w:szCs w:val="24"/>
      <w:lang w:val="zh-CN" w:bidi="zh-CN"/>
    </w:rPr>
  </w:style>
  <w:style w:type="paragraph" w:customStyle="1" w:styleId="06">
    <w:name w:val="06"/>
    <w:basedOn w:val="05"/>
    <w:link w:val="06Char"/>
    <w:qFormat/>
    <w:pPr>
      <w:ind w:firstLine="422"/>
      <w:jc w:val="center"/>
    </w:pPr>
    <w:rPr>
      <w:b/>
    </w:rPr>
  </w:style>
  <w:style w:type="character" w:customStyle="1" w:styleId="05Char">
    <w:name w:val="05 Char"/>
    <w:basedOn w:val="Char"/>
    <w:link w:val="05"/>
    <w:qFormat/>
    <w:rPr>
      <w:rFonts w:ascii="Times New Roman" w:eastAsia="宋体" w:hAnsi="Times New Roman" w:cs="Times New Roman"/>
      <w:color w:val="000000"/>
      <w:kern w:val="0"/>
      <w:szCs w:val="21"/>
      <w:lang w:val="zh-CN" w:bidi="zh-CN"/>
    </w:rPr>
  </w:style>
  <w:style w:type="paragraph" w:customStyle="1" w:styleId="07">
    <w:name w:val="07"/>
    <w:basedOn w:val="a3"/>
    <w:link w:val="07Char"/>
    <w:qFormat/>
    <w:pPr>
      <w:ind w:left="0"/>
      <w:jc w:val="center"/>
    </w:pPr>
    <w:rPr>
      <w:rFonts w:ascii="Times New Roman" w:hAnsi="Times New Roman" w:cs="Times New Roman"/>
      <w:lang w:val="en-US" w:bidi="ar-SA"/>
    </w:rPr>
  </w:style>
  <w:style w:type="character" w:customStyle="1" w:styleId="06Char">
    <w:name w:val="06 Char"/>
    <w:basedOn w:val="05Char"/>
    <w:link w:val="06"/>
    <w:qFormat/>
    <w:rPr>
      <w:rFonts w:ascii="Times New Roman" w:eastAsia="宋体" w:hAnsi="Times New Roman" w:cs="Times New Roman"/>
      <w:b/>
      <w:color w:val="000000"/>
      <w:kern w:val="0"/>
      <w:szCs w:val="21"/>
      <w:lang w:val="zh-CN" w:bidi="zh-CN"/>
    </w:rPr>
  </w:style>
  <w:style w:type="character" w:customStyle="1" w:styleId="07Char">
    <w:name w:val="07 Char"/>
    <w:basedOn w:val="Char"/>
    <w:link w:val="07"/>
    <w:qFormat/>
    <w:rPr>
      <w:rFonts w:ascii="Times New Roman" w:eastAsia="宋体" w:hAnsi="Times New Roman" w:cs="Times New Roman"/>
      <w:kern w:val="0"/>
      <w:szCs w:val="21"/>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1945</Words>
  <Characters>11091</Characters>
  <Application>Microsoft Office Word</Application>
  <DocSecurity>0</DocSecurity>
  <Lines>92</Lines>
  <Paragraphs>26</Paragraphs>
  <ScaleCrop>false</ScaleCrop>
  <Company>P R C</Company>
  <LinksUpToDate>false</LinksUpToDate>
  <CharactersWithSpaces>13010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jlhs</cp:lastModifiedBy>
  <cp:revision>8</cp:revision>
  <cp:lastPrinted>2021-03-19T16:30:00Z</cp:lastPrinted>
  <dcterms:created xsi:type="dcterms:W3CDTF">2021-03-23T04:36:00Z</dcterms:created>
  <dcterms:modified xsi:type="dcterms:W3CDTF">2021-04-12T14:24:00Z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d54d2cb3b1b04de39b727f524a6cbe9c</vt:lpwstr>
  </property>
  <property fmtid="{D5CDD505-2E9C-101B-9397-08002B2CF9AE}" pid="3" name="KSOProductBuildVer">
    <vt:lpwstr>2052-11.1.0.10228</vt:lpwstr>
  </property>
</Properties>
</file>