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7E" w:rsidRDefault="00AC4A7E" w:rsidP="00AC4A7E">
      <w:pPr>
        <w:pStyle w:val="a3"/>
        <w:ind w:rightChars="1" w:right="3" w:firstLineChars="0" w:firstLine="0"/>
        <w:jc w:val="left"/>
        <w:rPr>
          <w:rFonts w:eastAsia="黑体" w:cs="Times New Roman"/>
        </w:rPr>
      </w:pPr>
      <w:r>
        <w:rPr>
          <w:rFonts w:eastAsia="黑体" w:cs="Times New Roman" w:hint="eastAsia"/>
        </w:rPr>
        <w:t>附件</w:t>
      </w:r>
      <w:r>
        <w:rPr>
          <w:rFonts w:eastAsia="黑体" w:cs="Times New Roman"/>
        </w:rPr>
        <w:t>2</w:t>
      </w:r>
    </w:p>
    <w:p w:rsidR="00AC4A7E" w:rsidRDefault="00AC4A7E" w:rsidP="00AC4A7E">
      <w:pPr>
        <w:pStyle w:val="a3"/>
        <w:ind w:rightChars="1" w:right="3" w:firstLine="360"/>
        <w:jc w:val="center"/>
        <w:rPr>
          <w:rFonts w:cs="Times New Roman"/>
          <w:b/>
        </w:rPr>
      </w:pPr>
      <w:r>
        <w:rPr>
          <w:rFonts w:cs="Times New Roman"/>
          <w:b/>
        </w:rPr>
        <w:t>2018</w:t>
      </w:r>
      <w:r>
        <w:rPr>
          <w:rFonts w:cs="Times New Roman" w:hint="eastAsia"/>
          <w:b/>
        </w:rPr>
        <w:t>年江苏省</w:t>
      </w:r>
      <w:r>
        <w:rPr>
          <w:rFonts w:cs="Times New Roman"/>
          <w:b/>
        </w:rPr>
        <w:t>STEM</w:t>
      </w:r>
      <w:r>
        <w:rPr>
          <w:rFonts w:cs="Times New Roman" w:hint="eastAsia"/>
          <w:b/>
        </w:rPr>
        <w:t>教育高级研修班内容与日程</w:t>
      </w:r>
    </w:p>
    <w:tbl>
      <w:tblPr>
        <w:tblW w:w="8415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32"/>
        <w:gridCol w:w="3855"/>
        <w:gridCol w:w="1842"/>
      </w:tblGrid>
      <w:tr w:rsidR="00AC4A7E" w:rsidTr="00AC4A7E">
        <w:trPr>
          <w:trHeight w:val="640"/>
          <w:tblHeader/>
          <w:jc w:val="center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地点</w:t>
            </w:r>
          </w:p>
        </w:tc>
      </w:tr>
      <w:tr w:rsidR="00AC4A7E" w:rsidTr="00AC4A7E">
        <w:trPr>
          <w:trHeight w:val="642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  <w:r>
              <w:rPr>
                <w:rFonts w:eastAsiaTheme="minorEastAsia" w:hint="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26</w:t>
            </w:r>
            <w:r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8:30-11:30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学员报到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东南大学</w:t>
            </w:r>
          </w:p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榴园宾馆</w:t>
            </w:r>
          </w:p>
        </w:tc>
      </w:tr>
      <w:tr w:rsidR="00AC4A7E" w:rsidTr="00AC4A7E">
        <w:trPr>
          <w:trHeight w:val="1592"/>
          <w:jc w:val="center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14:00-17:00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主题报告：面向未来的科技教育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榴园宾馆</w:t>
            </w:r>
          </w:p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多功能报告厅</w:t>
            </w:r>
          </w:p>
        </w:tc>
      </w:tr>
      <w:tr w:rsidR="00AC4A7E" w:rsidTr="00AC4A7E">
        <w:trPr>
          <w:trHeight w:val="127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  <w:r>
              <w:rPr>
                <w:rFonts w:eastAsiaTheme="minorEastAsia" w:hint="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27</w:t>
            </w:r>
            <w:r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8:30-10:30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工作坊：抓错了鱼</w:t>
            </w:r>
          </w:p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围绕金枪鱼捕捞中兼捕的问题，运用多学科知识，收集和分析数据，设计避免兼捕的模型。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榴园宾馆</w:t>
            </w:r>
          </w:p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多功能报告厅</w:t>
            </w:r>
          </w:p>
        </w:tc>
      </w:tr>
      <w:tr w:rsidR="00AC4A7E" w:rsidTr="00AC4A7E">
        <w:trPr>
          <w:trHeight w:val="1592"/>
          <w:jc w:val="center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10:40-11:40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课程设计与开发策略</w:t>
            </w:r>
          </w:p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以案例解读的方式，介绍</w:t>
            </w: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课程设计的方法与策略，并将</w:t>
            </w: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教育的基本理念与方法，运用于</w:t>
            </w: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课程的设计与开发。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榴园宾馆</w:t>
            </w:r>
          </w:p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多功能报告厅</w:t>
            </w:r>
          </w:p>
        </w:tc>
      </w:tr>
      <w:tr w:rsidR="00AC4A7E" w:rsidTr="00AC4A7E">
        <w:trPr>
          <w:trHeight w:val="1592"/>
          <w:jc w:val="center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14:00-17:00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工作坊：为未来发电</w:t>
            </w:r>
          </w:p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从课程综合的角度，认识风力发电机的基本结构，探索不同类型的螺旋桨对风能的利用情况，设计制作一套叶片装置获取风能并发电。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榴园宾馆</w:t>
            </w:r>
          </w:p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多功能报告厅</w:t>
            </w:r>
          </w:p>
        </w:tc>
      </w:tr>
      <w:tr w:rsidR="00AC4A7E" w:rsidTr="00AC4A7E">
        <w:trPr>
          <w:trHeight w:val="1592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  <w:r>
              <w:rPr>
                <w:rFonts w:eastAsiaTheme="minorEastAsia" w:hint="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28</w:t>
            </w:r>
            <w:r>
              <w:rPr>
                <w:rFonts w:eastAsiaTheme="minorEastAsia" w:hint="eastAsia"/>
                <w:sz w:val="21"/>
                <w:szCs w:val="21"/>
              </w:rPr>
              <w:t>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8:30-11:30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课程设计交流与展示</w:t>
            </w:r>
          </w:p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学员以小组为单位，设计</w:t>
            </w:r>
            <w:r>
              <w:rPr>
                <w:rFonts w:eastAsiaTheme="minorEastAsia"/>
                <w:sz w:val="21"/>
                <w:szCs w:val="21"/>
              </w:rPr>
              <w:t>STEM</w:t>
            </w:r>
            <w:r>
              <w:rPr>
                <w:rFonts w:eastAsiaTheme="minorEastAsia" w:hint="eastAsia"/>
                <w:sz w:val="21"/>
                <w:szCs w:val="21"/>
              </w:rPr>
              <w:t>课程，并进行交流与展示。</w:t>
            </w:r>
          </w:p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培训反馈</w:t>
            </w:r>
          </w:p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培训总结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榴园宾馆</w:t>
            </w:r>
          </w:p>
          <w:p w:rsidR="00AC4A7E" w:rsidRDefault="00AC4A7E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多功能报告厅</w:t>
            </w:r>
          </w:p>
        </w:tc>
      </w:tr>
      <w:tr w:rsidR="00AC4A7E" w:rsidTr="00AC4A7E">
        <w:trPr>
          <w:trHeight w:val="333"/>
          <w:jc w:val="center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14:00-17:00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离会，返程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7E" w:rsidRDefault="00AC4A7E">
            <w:pPr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AC4A7E" w:rsidRDefault="00AC4A7E" w:rsidP="00AC4A7E">
      <w:pPr>
        <w:pStyle w:val="a3"/>
        <w:ind w:rightChars="1" w:right="3" w:firstLineChars="0" w:firstLine="0"/>
        <w:jc w:val="left"/>
        <w:rPr>
          <w:rFonts w:eastAsia="楷体_GB2312" w:cs="Times New Roman"/>
          <w:b/>
          <w:sz w:val="28"/>
        </w:rPr>
      </w:pPr>
      <w:r>
        <w:rPr>
          <w:rFonts w:eastAsia="楷体_GB2312" w:cs="Times New Roman" w:hint="eastAsia"/>
          <w:b/>
          <w:sz w:val="28"/>
        </w:rPr>
        <w:t>注：培训内容与日程以现场公布为准。</w:t>
      </w:r>
    </w:p>
    <w:p w:rsidR="002F4845" w:rsidRDefault="002F4845">
      <w:bookmarkStart w:id="0" w:name="_GoBack"/>
      <w:bookmarkEnd w:id="0"/>
    </w:p>
    <w:sectPr w:rsidR="002F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49"/>
    <w:rsid w:val="00102349"/>
    <w:rsid w:val="002F4845"/>
    <w:rsid w:val="00A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AC4A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发文数"/>
    <w:basedOn w:val="a"/>
    <w:rsid w:val="00AC4A7E"/>
    <w:pPr>
      <w:ind w:rightChars="120" w:right="384" w:firstLineChars="112" w:firstLine="358"/>
      <w:jc w:val="right"/>
    </w:pPr>
    <w:rPr>
      <w:rFonts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AC4A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发文数"/>
    <w:basedOn w:val="a"/>
    <w:rsid w:val="00AC4A7E"/>
    <w:pPr>
      <w:ind w:rightChars="120" w:right="384" w:firstLineChars="112" w:firstLine="358"/>
      <w:jc w:val="right"/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2018-12-18T07:16:00Z</dcterms:created>
  <dcterms:modified xsi:type="dcterms:W3CDTF">2018-12-18T07:16:00Z</dcterms:modified>
</cp:coreProperties>
</file>